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42E60EA5" w:rsidR="00442D26" w:rsidRDefault="00892A35" w:rsidP="00067689">
      <w:pPr>
        <w:spacing w:after="240"/>
        <w:jc w:val="right"/>
      </w:pPr>
      <w:r>
        <w:t>July 09</w:t>
      </w:r>
      <w:r w:rsidR="001F5E2D">
        <w:t>,</w:t>
      </w:r>
      <w:r w:rsidR="00B53955">
        <w:t xml:space="preserve"> 2018</w:t>
      </w:r>
    </w:p>
    <w:p w14:paraId="168CF453" w14:textId="0AF77198" w:rsidR="004E7308" w:rsidRPr="00B1589D" w:rsidRDefault="00E83184" w:rsidP="00B1589D">
      <w:pPr>
        <w:spacing w:after="240"/>
        <w:jc w:val="center"/>
        <w:rPr>
          <w:b/>
          <w:sz w:val="28"/>
          <w:szCs w:val="28"/>
        </w:rPr>
      </w:pPr>
      <w:r>
        <w:rPr>
          <w:b/>
          <w:sz w:val="28"/>
          <w:szCs w:val="28"/>
        </w:rPr>
        <w:t>Minimising</w:t>
      </w:r>
      <w:r w:rsidR="007745B8">
        <w:rPr>
          <w:b/>
          <w:sz w:val="28"/>
          <w:szCs w:val="28"/>
        </w:rPr>
        <w:t xml:space="preserve"> risk </w:t>
      </w:r>
      <w:r>
        <w:rPr>
          <w:b/>
          <w:sz w:val="28"/>
          <w:szCs w:val="28"/>
        </w:rPr>
        <w:t>in the</w:t>
      </w:r>
      <w:r w:rsidR="007745B8">
        <w:rPr>
          <w:b/>
          <w:sz w:val="28"/>
          <w:szCs w:val="28"/>
        </w:rPr>
        <w:t xml:space="preserve"> Perth property market</w:t>
      </w:r>
    </w:p>
    <w:p w14:paraId="1A8B7952" w14:textId="6AD23347" w:rsidR="00E14B21" w:rsidRPr="004B6920" w:rsidRDefault="0004281C" w:rsidP="0093391F">
      <w:pPr>
        <w:spacing w:after="240"/>
        <w:jc w:val="both"/>
        <w:rPr>
          <w:b/>
        </w:rPr>
      </w:pPr>
      <w:bookmarkStart w:id="0" w:name="_bj594wlgt9lm" w:colFirst="0" w:colLast="0"/>
      <w:bookmarkEnd w:id="0"/>
      <w:r>
        <w:rPr>
          <w:b/>
        </w:rPr>
        <w:t>A perfect storm of a declining economy, the end of the mining boom, a slow employment market, low wage growth</w:t>
      </w:r>
      <w:r w:rsidR="000D0D9E">
        <w:rPr>
          <w:b/>
        </w:rPr>
        <w:t xml:space="preserve"> and less than 1 per cent population growth has had an alarming impact on the Western Australian property market.</w:t>
      </w:r>
      <w:r>
        <w:rPr>
          <w:b/>
        </w:rPr>
        <w:t xml:space="preserve"> </w:t>
      </w:r>
    </w:p>
    <w:p w14:paraId="0E7444D1" w14:textId="4ACDFB93" w:rsidR="000D0D9E" w:rsidRDefault="000D0D9E" w:rsidP="000D0D9E">
      <w:pPr>
        <w:spacing w:after="240"/>
        <w:jc w:val="both"/>
      </w:pPr>
      <w:r>
        <w:t xml:space="preserve">Add to that </w:t>
      </w:r>
      <w:r w:rsidR="00892A35">
        <w:t>large</w:t>
      </w:r>
      <w:r>
        <w:t xml:space="preserve"> </w:t>
      </w:r>
      <w:r w:rsidR="007745B8">
        <w:t>dwelling</w:t>
      </w:r>
      <w:r>
        <w:t xml:space="preserve"> oversupply, particularly units, and the result is negative capital growth for both houses and units in recent years.</w:t>
      </w:r>
    </w:p>
    <w:p w14:paraId="349B6E53" w14:textId="32CBDB04" w:rsidR="000D0D9E" w:rsidRDefault="000D0D9E" w:rsidP="003B308D">
      <w:pPr>
        <w:spacing w:after="240"/>
        <w:jc w:val="both"/>
      </w:pPr>
      <w:r>
        <w:t xml:space="preserve">But according to </w:t>
      </w:r>
      <w:hyperlink r:id="rId7" w:history="1">
        <w:proofErr w:type="spellStart"/>
        <w:r w:rsidRPr="00114416">
          <w:rPr>
            <w:rStyle w:val="Hyperlink"/>
          </w:rPr>
          <w:t>RiskWise</w:t>
        </w:r>
        <w:proofErr w:type="spellEnd"/>
        <w:r w:rsidRPr="00114416">
          <w:rPr>
            <w:rStyle w:val="Hyperlink"/>
          </w:rPr>
          <w:t xml:space="preserve"> Property Research</w:t>
        </w:r>
      </w:hyperlink>
      <w:r>
        <w:t xml:space="preserve"> CEO Doron Peleg, there are steps that can be taken to minimise the risk associated with the property market.</w:t>
      </w:r>
    </w:p>
    <w:p w14:paraId="41D07FB5" w14:textId="0FCBAB7F" w:rsidR="000D0D9E" w:rsidRDefault="000D0D9E" w:rsidP="000D0D9E">
      <w:pPr>
        <w:spacing w:after="240"/>
        <w:jc w:val="both"/>
      </w:pPr>
      <w:r>
        <w:t xml:space="preserve">These are based on four key elements: Creating a strategic plan for dwelling demand &amp; supply; Improving the WA economy, with </w:t>
      </w:r>
      <w:r w:rsidR="00506AD8">
        <w:t xml:space="preserve">a </w:t>
      </w:r>
      <w:r>
        <w:t>particular focus on business investment; Taking steps to improve the labour market; and Driving population growth.</w:t>
      </w:r>
    </w:p>
    <w:p w14:paraId="7681EDED" w14:textId="76660B1D" w:rsidR="003B308D" w:rsidRDefault="004101B7" w:rsidP="003B308D">
      <w:pPr>
        <w:spacing w:after="240"/>
        <w:jc w:val="both"/>
      </w:pPr>
      <w:r>
        <w:t>“T</w:t>
      </w:r>
      <w:r w:rsidR="003B308D">
        <w:t xml:space="preserve">he WA economy has been declining at an alarming rate </w:t>
      </w:r>
      <w:r w:rsidR="00114416">
        <w:t>since</w:t>
      </w:r>
      <w:r w:rsidR="003B308D">
        <w:t xml:space="preserve"> the end of the mining boom. Over the last year, the state delivered negative GSP growth of 2.7 per cent which has been </w:t>
      </w:r>
      <w:r>
        <w:t xml:space="preserve">extremely </w:t>
      </w:r>
      <w:r w:rsidR="003B308D">
        <w:t>detrimental to the local property market</w:t>
      </w:r>
      <w:r>
        <w:t>,” Mr Peleg said</w:t>
      </w:r>
      <w:r w:rsidR="003B308D">
        <w:t>.</w:t>
      </w:r>
    </w:p>
    <w:p w14:paraId="2AB3220F" w14:textId="6B9E19C0" w:rsidR="003B308D" w:rsidRDefault="00826C62" w:rsidP="003B308D">
      <w:pPr>
        <w:spacing w:after="240"/>
        <w:jc w:val="both"/>
      </w:pPr>
      <w:r>
        <w:t>“One of the h</w:t>
      </w:r>
      <w:r w:rsidR="003B308D">
        <w:t>igh risk</w:t>
      </w:r>
      <w:r>
        <w:t>s for the property market lies</w:t>
      </w:r>
      <w:r w:rsidR="003B308D">
        <w:t xml:space="preserve"> with units in W</w:t>
      </w:r>
      <w:r w:rsidR="00506AD8">
        <w:t xml:space="preserve">estern </w:t>
      </w:r>
      <w:r w:rsidR="003B308D">
        <w:t>A</w:t>
      </w:r>
      <w:r w:rsidR="00506AD8">
        <w:t>ustralia</w:t>
      </w:r>
      <w:r w:rsidR="003B308D">
        <w:t xml:space="preserve"> due to oversupply and</w:t>
      </w:r>
      <w:r>
        <w:t xml:space="preserve"> the</w:t>
      </w:r>
      <w:r w:rsidR="003B308D">
        <w:t xml:space="preserve"> large number </w:t>
      </w:r>
      <w:r>
        <w:t>still</w:t>
      </w:r>
      <w:r w:rsidR="003B308D">
        <w:t xml:space="preserve"> in the pipeline.</w:t>
      </w:r>
      <w:r w:rsidR="00AE0D75">
        <w:t>”</w:t>
      </w:r>
    </w:p>
    <w:p w14:paraId="2B7977B1" w14:textId="132E6ED0" w:rsidR="00826C62" w:rsidRDefault="00826C62" w:rsidP="00826C62">
      <w:pPr>
        <w:spacing w:after="240"/>
        <w:jc w:val="both"/>
      </w:pPr>
      <w:r>
        <w:t xml:space="preserve">The issue </w:t>
      </w:r>
      <w:r w:rsidR="00D248DB">
        <w:t>of</w:t>
      </w:r>
      <w:r>
        <w:t xml:space="preserve"> oversupply is </w:t>
      </w:r>
      <w:r w:rsidR="00F84AFA" w:rsidRPr="00F84AFA">
        <w:t>exacerbate</w:t>
      </w:r>
      <w:r>
        <w:t xml:space="preserve">d by a decline in population. According to </w:t>
      </w:r>
      <w:hyperlink r:id="rId8" w:history="1">
        <w:r w:rsidRPr="00826C62">
          <w:rPr>
            <w:rStyle w:val="Hyperlink"/>
          </w:rPr>
          <w:t>Population Australia</w:t>
        </w:r>
      </w:hyperlink>
      <w:r>
        <w:t xml:space="preserve">, </w:t>
      </w:r>
      <w:r w:rsidR="00F84AFA">
        <w:t xml:space="preserve">the </w:t>
      </w:r>
      <w:r>
        <w:t>Perth</w:t>
      </w:r>
      <w:r w:rsidR="00F84AFA">
        <w:t xml:space="preserve"> population has slowed since the end of the mining boom as peo</w:t>
      </w:r>
      <w:r w:rsidR="00896833">
        <w:t>ple leave to seek work interstate</w:t>
      </w:r>
      <w:r w:rsidR="00F84AFA">
        <w:t>.</w:t>
      </w:r>
      <w:r>
        <w:t xml:space="preserve"> </w:t>
      </w:r>
    </w:p>
    <w:p w14:paraId="775DE55F" w14:textId="61355FE3" w:rsidR="00970C09" w:rsidRDefault="00970C09" w:rsidP="00970C09">
      <w:pPr>
        <w:spacing w:after="240"/>
        <w:jc w:val="center"/>
      </w:pPr>
      <w:r>
        <w:rPr>
          <w:noProof/>
        </w:rPr>
        <w:drawing>
          <wp:inline distT="0" distB="0" distL="0" distR="0" wp14:anchorId="57AC80FF" wp14:editId="370C8BAA">
            <wp:extent cx="3524287" cy="200107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 Population Grow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2236" cy="2005591"/>
                    </a:xfrm>
                    <a:prstGeom prst="rect">
                      <a:avLst/>
                    </a:prstGeom>
                  </pic:spPr>
                </pic:pic>
              </a:graphicData>
            </a:graphic>
          </wp:inline>
        </w:drawing>
      </w:r>
    </w:p>
    <w:p w14:paraId="45336047" w14:textId="1D32461D" w:rsidR="008D6412" w:rsidRDefault="00BD1C19" w:rsidP="001F5E2D">
      <w:pPr>
        <w:spacing w:after="240"/>
        <w:jc w:val="both"/>
      </w:pPr>
      <w:r>
        <w:lastRenderedPageBreak/>
        <w:t>In addition, while there has been recent improvement in employment, the effective unemployment is still significantly above the 10-year benchmark, and mortgage arrears sit at an alarming level.</w:t>
      </w:r>
    </w:p>
    <w:p w14:paraId="30A7FC7C" w14:textId="7577155B" w:rsidR="008D6412" w:rsidRDefault="008D6412" w:rsidP="008D6412">
      <w:pPr>
        <w:spacing w:after="240"/>
        <w:jc w:val="both"/>
      </w:pPr>
      <w:r>
        <w:t>“Therefore, the key element that will boost the property market in Western Australia and provide a sustainable demand to housing and a healthy property market is an improvement in the economy with a particular focus on local business investment,” Mr Peleg said.</w:t>
      </w:r>
    </w:p>
    <w:p w14:paraId="747B3366" w14:textId="1D224AE6" w:rsidR="00815650" w:rsidRDefault="00815650" w:rsidP="00815650">
      <w:pPr>
        <w:spacing w:after="240"/>
        <w:jc w:val="center"/>
      </w:pPr>
      <w:r>
        <w:rPr>
          <w:noProof/>
        </w:rPr>
        <w:drawing>
          <wp:inline distT="0" distB="0" distL="0" distR="0" wp14:anchorId="47A01EF0" wp14:editId="146FAF4E">
            <wp:extent cx="3633204" cy="20629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 Unemploy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8938" cy="2066177"/>
                    </a:xfrm>
                    <a:prstGeom prst="rect">
                      <a:avLst/>
                    </a:prstGeom>
                  </pic:spPr>
                </pic:pic>
              </a:graphicData>
            </a:graphic>
          </wp:inline>
        </w:drawing>
      </w:r>
    </w:p>
    <w:p w14:paraId="01A901AE" w14:textId="7756CD80" w:rsidR="00114416" w:rsidRDefault="008D6412" w:rsidP="00E83184">
      <w:r>
        <w:t xml:space="preserve">“Clear policies are needed to investigate the benefits of a large-scale innovation fund (similar to that of Advance Queensland) and other incentives for businesses to invest and increase the employment in Western Australia. Further, some of these policies should be investigated and implemented jointly with the Federal Government. </w:t>
      </w:r>
      <w:r w:rsidR="003550D2">
        <w:t xml:space="preserve">There are a number of government grants available at both a federal and state level to assist businesses. </w:t>
      </w:r>
    </w:p>
    <w:p w14:paraId="5816920C" w14:textId="77777777" w:rsidR="00970C09" w:rsidRDefault="00970C09" w:rsidP="00E83184"/>
    <w:p w14:paraId="378DE23C" w14:textId="1EB85939" w:rsidR="008D6412" w:rsidRDefault="00114416" w:rsidP="00E83184">
      <w:pPr>
        <w:rPr>
          <w:rFonts w:ascii="Times New Roman" w:eastAsia="Times New Roman" w:hAnsi="Times New Roman" w:cs="Times New Roman"/>
          <w:color w:val="000000" w:themeColor="text1"/>
        </w:rPr>
      </w:pPr>
      <w:r>
        <w:t>“</w:t>
      </w:r>
      <w:r w:rsidR="003550D2">
        <w:t>The Western Austr</w:t>
      </w:r>
      <w:r w:rsidR="00E83184">
        <w:t>a</w:t>
      </w:r>
      <w:r w:rsidR="003550D2">
        <w:t>l</w:t>
      </w:r>
      <w:r w:rsidR="00E83184">
        <w:t xml:space="preserve">ian government </w:t>
      </w:r>
      <w:r w:rsidR="00E83184" w:rsidRPr="00E83184">
        <w:rPr>
          <w:rFonts w:eastAsia="Times New Roman"/>
          <w:color w:val="000000" w:themeColor="text1"/>
          <w:shd w:val="clear" w:color="auto" w:fill="FFFFFF"/>
        </w:rPr>
        <w:t>has also committed to a range of initiatives to support and accelerate new and emerging businesses and encourage innovation to thrive.</w:t>
      </w:r>
    </w:p>
    <w:p w14:paraId="6121D680" w14:textId="77777777" w:rsidR="00E83184" w:rsidRPr="00E83184" w:rsidRDefault="00E83184" w:rsidP="00E83184">
      <w:pPr>
        <w:rPr>
          <w:rFonts w:ascii="Times New Roman" w:eastAsia="Times New Roman" w:hAnsi="Times New Roman" w:cs="Times New Roman"/>
          <w:color w:val="000000" w:themeColor="text1"/>
        </w:rPr>
      </w:pPr>
    </w:p>
    <w:p w14:paraId="592CF2AF" w14:textId="59CFCBB9" w:rsidR="008D6412" w:rsidRDefault="008D6412" w:rsidP="008D6412">
      <w:pPr>
        <w:spacing w:after="240"/>
        <w:jc w:val="both"/>
      </w:pPr>
      <w:r>
        <w:t>“An improved economy will support job growth</w:t>
      </w:r>
      <w:r w:rsidR="00A71752">
        <w:t>, wage growth</w:t>
      </w:r>
      <w:r>
        <w:t xml:space="preserve"> and therefore population growth, thereby mitigating some of the effects of oversupply as well as low demand for dwellings and, as a consequence, negative capital growth in the property market.” </w:t>
      </w:r>
    </w:p>
    <w:p w14:paraId="13C76D3F" w14:textId="55B2FA9B" w:rsidR="00A71752" w:rsidRDefault="00A71752" w:rsidP="00A71752">
      <w:pPr>
        <w:spacing w:after="240"/>
        <w:jc w:val="center"/>
      </w:pPr>
      <w:bookmarkStart w:id="1" w:name="_GoBack"/>
      <w:r>
        <w:rPr>
          <w:noProof/>
        </w:rPr>
        <w:lastRenderedPageBreak/>
        <w:drawing>
          <wp:inline distT="0" distB="0" distL="0" distR="0" wp14:anchorId="4E44EF70" wp14:editId="594CCE74">
            <wp:extent cx="3277276" cy="186082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 Wage Grow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3416" cy="1864313"/>
                    </a:xfrm>
                    <a:prstGeom prst="rect">
                      <a:avLst/>
                    </a:prstGeom>
                  </pic:spPr>
                </pic:pic>
              </a:graphicData>
            </a:graphic>
          </wp:inline>
        </w:drawing>
      </w:r>
      <w:bookmarkEnd w:id="1"/>
    </w:p>
    <w:p w14:paraId="39B91EA7" w14:textId="0E988CE4" w:rsidR="008E5C6E" w:rsidRDefault="008D6412" w:rsidP="005F5A5D">
      <w:pPr>
        <w:spacing w:after="240"/>
        <w:jc w:val="both"/>
      </w:pPr>
      <w:r>
        <w:t xml:space="preserve">In addition, </w:t>
      </w:r>
      <w:r w:rsidR="002C5654">
        <w:t xml:space="preserve">he said </w:t>
      </w:r>
      <w:r>
        <w:t>a</w:t>
      </w:r>
      <w:r w:rsidR="005F5A5D">
        <w:t xml:space="preserve"> stra</w:t>
      </w:r>
      <w:r w:rsidR="008E5C6E">
        <w:t>tegic plan for dwelling demand and</w:t>
      </w:r>
      <w:r w:rsidR="005F5A5D">
        <w:t xml:space="preserve"> supply should</w:t>
      </w:r>
      <w:r w:rsidR="002C5654">
        <w:t xml:space="preserve"> be implemented. Housing policies</w:t>
      </w:r>
      <w:r w:rsidR="005F5A5D" w:rsidRPr="001F5E2D">
        <w:t xml:space="preserve"> should include specific actions to limit the </w:t>
      </w:r>
      <w:r w:rsidR="000D33B0">
        <w:t xml:space="preserve">current </w:t>
      </w:r>
      <w:r w:rsidR="005F5A5D" w:rsidRPr="001F5E2D">
        <w:t>oversupply</w:t>
      </w:r>
      <w:r w:rsidR="005F5A5D" w:rsidRPr="005F5A5D">
        <w:t xml:space="preserve"> </w:t>
      </w:r>
      <w:r w:rsidR="005F5A5D" w:rsidRPr="001F5E2D">
        <w:t>of dwellings</w:t>
      </w:r>
      <w:r w:rsidR="002C5654">
        <w:t xml:space="preserve">, </w:t>
      </w:r>
      <w:r w:rsidR="005F5A5D" w:rsidRPr="001F5E2D">
        <w:t>particularly units</w:t>
      </w:r>
      <w:r w:rsidR="00835030">
        <w:t>, on one hand, and to ensure the appropriate level of supply in the long term</w:t>
      </w:r>
      <w:r w:rsidR="005F5A5D" w:rsidRPr="001F5E2D">
        <w:t>.</w:t>
      </w:r>
      <w:r w:rsidR="005F5A5D" w:rsidRPr="005F5A5D">
        <w:t xml:space="preserve"> </w:t>
      </w:r>
    </w:p>
    <w:p w14:paraId="0D61BF2D" w14:textId="042E4D03" w:rsidR="00815650" w:rsidRDefault="00815650" w:rsidP="00815650">
      <w:pPr>
        <w:spacing w:after="240"/>
        <w:jc w:val="center"/>
      </w:pPr>
      <w:r>
        <w:rPr>
          <w:noProof/>
        </w:rPr>
        <w:drawing>
          <wp:inline distT="0" distB="0" distL="0" distR="0" wp14:anchorId="7F4D2C73" wp14:editId="3CF09B00">
            <wp:extent cx="3464615" cy="1965739"/>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 Dwelling Supply to Pop. Grow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4977" cy="1982966"/>
                    </a:xfrm>
                    <a:prstGeom prst="rect">
                      <a:avLst/>
                    </a:prstGeom>
                  </pic:spPr>
                </pic:pic>
              </a:graphicData>
            </a:graphic>
          </wp:inline>
        </w:drawing>
      </w:r>
    </w:p>
    <w:p w14:paraId="2DDBCC52" w14:textId="2D86F5D2" w:rsidR="005F5A5D" w:rsidRDefault="005F5A5D" w:rsidP="005F5A5D">
      <w:pPr>
        <w:spacing w:after="240"/>
        <w:jc w:val="both"/>
      </w:pPr>
      <w:r w:rsidRPr="001F5E2D">
        <w:t xml:space="preserve">“But it’s important to note that supply must be measured </w:t>
      </w:r>
      <w:r w:rsidRPr="001F5E2D">
        <w:t xml:space="preserve">and addressed </w:t>
      </w:r>
      <w:r w:rsidRPr="001F5E2D">
        <w:t>separately for each area (suburb, postcode or SA4) to ensure there is effective long-term planning</w:t>
      </w:r>
      <w:r w:rsidR="008E5C6E">
        <w:t>,” Mr Peleg said</w:t>
      </w:r>
      <w:r w:rsidRPr="001F5E2D">
        <w:t xml:space="preserve">. </w:t>
      </w:r>
    </w:p>
    <w:p w14:paraId="5A43FD01" w14:textId="4F66D447" w:rsidR="008D6412" w:rsidRDefault="008E5C6E" w:rsidP="008D6412">
      <w:pPr>
        <w:spacing w:after="240"/>
        <w:jc w:val="both"/>
      </w:pPr>
      <w:r>
        <w:t xml:space="preserve">He suggested </w:t>
      </w:r>
      <w:r w:rsidR="008D6412">
        <w:t>in the short term</w:t>
      </w:r>
      <w:r w:rsidR="002C5654">
        <w:t>,</w:t>
      </w:r>
      <w:r w:rsidR="008D6412">
        <w:t xml:space="preserve"> stamp duty concessions for first home buyers and down-sizers be continued and further incentives for first home buyers be looked into where affordability challenges were not acute and where markets were experiencing significant declines.</w:t>
      </w:r>
    </w:p>
    <w:p w14:paraId="7D4DF902" w14:textId="77777777" w:rsidR="008D6412" w:rsidRDefault="008D6412" w:rsidP="008D6412">
      <w:pPr>
        <w:spacing w:after="240"/>
        <w:jc w:val="both"/>
      </w:pPr>
      <w:r>
        <w:t xml:space="preserve">Policies, such as </w:t>
      </w:r>
      <w:hyperlink r:id="rId13" w:history="1">
        <w:r w:rsidRPr="00002A15">
          <w:rPr>
            <w:rStyle w:val="Hyperlink"/>
          </w:rPr>
          <w:t>The National Rental Affordability Scheme</w:t>
        </w:r>
      </w:hyperlink>
      <w:r>
        <w:t>, which “</w:t>
      </w:r>
      <w:r w:rsidRPr="00002A15">
        <w:t>seeks to address the shortage of affordable rental housing by offering financial incentives to the persons or entities to build and rent dwellings to low and moderate income households at below-market rates for 10 years</w:t>
      </w:r>
      <w:r>
        <w:t>”, should also be developed.</w:t>
      </w:r>
    </w:p>
    <w:p w14:paraId="6825FA7B" w14:textId="70D349DD" w:rsidR="00A71752" w:rsidRDefault="002C5654" w:rsidP="005F5A5D">
      <w:pPr>
        <w:spacing w:after="240"/>
        <w:jc w:val="both"/>
      </w:pPr>
      <w:r>
        <w:t>He said a</w:t>
      </w:r>
      <w:r w:rsidR="005F5A5D">
        <w:t>fter addressing the current issues</w:t>
      </w:r>
      <w:r w:rsidR="008E5C6E">
        <w:t xml:space="preserve"> of dwelling oversupply, a long-</w:t>
      </w:r>
      <w:r w:rsidR="005F5A5D">
        <w:t>term</w:t>
      </w:r>
      <w:r>
        <w:t xml:space="preserve"> strategy should be put in place to</w:t>
      </w:r>
      <w:r w:rsidR="005F5A5D">
        <w:t xml:space="preserve"> include measurements to ensure sufficient and appropriate</w:t>
      </w:r>
      <w:r w:rsidR="008E5C6E">
        <w:t xml:space="preserve"> long-</w:t>
      </w:r>
      <w:r w:rsidR="005F5A5D">
        <w:t xml:space="preserve">term supply </w:t>
      </w:r>
      <w:r w:rsidR="005F5A5D">
        <w:lastRenderedPageBreak/>
        <w:t xml:space="preserve">of </w:t>
      </w:r>
      <w:r w:rsidR="005F5A5D" w:rsidRPr="001F5E2D">
        <w:t>propert</w:t>
      </w:r>
      <w:r w:rsidR="005F5A5D">
        <w:t>ies</w:t>
      </w:r>
      <w:r w:rsidR="005F5A5D" w:rsidRPr="001F5E2D">
        <w:t xml:space="preserve"> </w:t>
      </w:r>
      <w:r w:rsidR="005F5A5D">
        <w:t>tha</w:t>
      </w:r>
      <w:r w:rsidR="008974D8">
        <w:t>t</w:t>
      </w:r>
      <w:r w:rsidR="005F5A5D" w:rsidRPr="001F5E2D">
        <w:t xml:space="preserve"> </w:t>
      </w:r>
      <w:r w:rsidR="008E5C6E">
        <w:t xml:space="preserve">are </w:t>
      </w:r>
      <w:r w:rsidR="005F5A5D" w:rsidRPr="001F5E2D">
        <w:t>suitable for families with three</w:t>
      </w:r>
      <w:r w:rsidR="008E5C6E">
        <w:t xml:space="preserve"> to </w:t>
      </w:r>
      <w:r w:rsidR="005F5A5D">
        <w:t>four</w:t>
      </w:r>
      <w:r w:rsidR="005F5A5D" w:rsidRPr="001F5E2D">
        <w:t xml:space="preserve"> bedrooms and a yard, close to </w:t>
      </w:r>
      <w:r>
        <w:t>school and good transport hubs.</w:t>
      </w:r>
    </w:p>
    <w:p w14:paraId="3DF99469" w14:textId="07B2B153" w:rsidR="00826C62" w:rsidRDefault="00040ED7" w:rsidP="00826C62">
      <w:pPr>
        <w:spacing w:after="240"/>
        <w:jc w:val="both"/>
      </w:pPr>
      <w:r>
        <w:t>Mr Peleg said more</w:t>
      </w:r>
      <w:r w:rsidR="00826C62">
        <w:t xml:space="preserve"> emphasis should be p</w:t>
      </w:r>
      <w:r>
        <w:t>laced</w:t>
      </w:r>
      <w:r w:rsidR="00826C62">
        <w:t xml:space="preserve"> on </w:t>
      </w:r>
      <w:r w:rsidR="00A41B16">
        <w:t>planning long</w:t>
      </w:r>
      <w:r w:rsidR="008E5C6E">
        <w:t>-</w:t>
      </w:r>
      <w:r w:rsidR="00A41B16">
        <w:t>term</w:t>
      </w:r>
      <w:r w:rsidR="008E5C6E">
        <w:t>,</w:t>
      </w:r>
      <w:r w:rsidR="00A41B16">
        <w:t xml:space="preserve"> </w:t>
      </w:r>
      <w:r w:rsidR="00826C62">
        <w:t>medium-density dwellings in the middle-ring suburbs</w:t>
      </w:r>
      <w:r w:rsidR="005F5A5D">
        <w:t>, instead of a large number of unit blocks in the inner-Perth area.</w:t>
      </w:r>
    </w:p>
    <w:p w14:paraId="5402A21E" w14:textId="7C07EC5A" w:rsidR="008D6412" w:rsidRDefault="00040ED7" w:rsidP="00E66928">
      <w:pPr>
        <w:spacing w:after="240"/>
        <w:jc w:val="both"/>
      </w:pPr>
      <w:r>
        <w:t>“</w:t>
      </w:r>
      <w:r w:rsidR="00E66928">
        <w:t>Special attention should be placed on a strategic plan for re-zoning in key transport corridors and train lines</w:t>
      </w:r>
      <w:r>
        <w:t>,” he said</w:t>
      </w:r>
      <w:r w:rsidR="00E66928">
        <w:t>.</w:t>
      </w:r>
    </w:p>
    <w:p w14:paraId="4A0A38A4" w14:textId="36486A9A" w:rsidR="004B6920" w:rsidRDefault="004B6920" w:rsidP="004B6920">
      <w:pPr>
        <w:spacing w:after="240"/>
        <w:jc w:val="both"/>
      </w:pPr>
      <w:r>
        <w:t xml:space="preserve">Visit </w:t>
      </w:r>
      <w:hyperlink r:id="rId14" w:history="1">
        <w:r w:rsidRPr="002B7A21">
          <w:rPr>
            <w:rStyle w:val="Hyperlink"/>
          </w:rPr>
          <w:t>www.riskwiseproperty.com.au</w:t>
        </w:r>
      </w:hyperlink>
    </w:p>
    <w:p w14:paraId="1BF9C449" w14:textId="2A9D9943" w:rsidR="004B6920" w:rsidRDefault="004B6920" w:rsidP="004B6920">
      <w:pPr>
        <w:spacing w:after="240"/>
        <w:jc w:val="both"/>
      </w:pPr>
      <w:r>
        <w:t>ENDS</w:t>
      </w:r>
    </w:p>
    <w:p w14:paraId="7B0D70C9" w14:textId="77777777" w:rsidR="004B6920" w:rsidRDefault="004B6920" w:rsidP="004B6920">
      <w:pPr>
        <w:spacing w:after="240"/>
        <w:jc w:val="both"/>
      </w:pPr>
    </w:p>
    <w:p w14:paraId="228ABD15" w14:textId="77777777" w:rsidR="000E20F5" w:rsidRDefault="000E20F5" w:rsidP="000605B8">
      <w:pPr>
        <w:spacing w:after="240"/>
        <w:jc w:val="both"/>
        <w:rPr>
          <w:rFonts w:asciiTheme="minorHAnsi" w:hAnsiTheme="minorHAnsi" w:cstheme="minorHAnsi"/>
          <w:b/>
          <w:i/>
        </w:rPr>
      </w:pPr>
      <w:bookmarkStart w:id="2" w:name="_Hlk507570732"/>
    </w:p>
    <w:p w14:paraId="21D74A92" w14:textId="0AB37B38" w:rsidR="000605B8" w:rsidRPr="00F950C8" w:rsidRDefault="000605B8" w:rsidP="000605B8">
      <w:pPr>
        <w:spacing w:after="240"/>
        <w:jc w:val="both"/>
        <w:rPr>
          <w:rFonts w:asciiTheme="minorHAnsi" w:hAnsiTheme="minorHAnsi" w:cstheme="minorHAnsi"/>
          <w:b/>
          <w:i/>
        </w:rPr>
      </w:pPr>
      <w:r w:rsidRPr="00F950C8">
        <w:rPr>
          <w:rFonts w:asciiTheme="minorHAnsi" w:hAnsiTheme="minorHAnsi" w:cstheme="minorHAnsi"/>
          <w:b/>
          <w:i/>
        </w:rPr>
        <w:t>About Risk</w:t>
      </w:r>
      <w:r w:rsidR="00011DFF">
        <w:rPr>
          <w:rFonts w:asciiTheme="minorHAnsi" w:hAnsiTheme="minorHAnsi" w:cstheme="minorHAnsi"/>
          <w:b/>
          <w:i/>
        </w:rPr>
        <w:t>W</w:t>
      </w:r>
      <w:r w:rsidRPr="00F950C8">
        <w:rPr>
          <w:rFonts w:asciiTheme="minorHAnsi" w:hAnsiTheme="minorHAnsi" w:cstheme="minorHAnsi"/>
          <w:b/>
          <w:i/>
        </w:rPr>
        <w:t>ise:</w:t>
      </w:r>
    </w:p>
    <w:p w14:paraId="402F12A0" w14:textId="19DF6474" w:rsidR="00D2320A" w:rsidRPr="00F950C8" w:rsidRDefault="00D2320A" w:rsidP="00D2320A">
      <w:pPr>
        <w:spacing w:after="240"/>
        <w:jc w:val="both"/>
        <w:rPr>
          <w:rFonts w:asciiTheme="minorHAnsi" w:hAnsiTheme="minorHAnsi" w:cstheme="minorHAnsi"/>
        </w:rPr>
      </w:pPr>
      <w:r w:rsidRPr="00F950C8">
        <w:rPr>
          <w:rFonts w:asciiTheme="minorHAnsi" w:hAnsiTheme="minorHAnsi" w:cstheme="minorHAnsi"/>
        </w:rPr>
        <w:t>RiskWise Property Re</w:t>
      </w:r>
      <w:r w:rsidR="00AD2ED0">
        <w:rPr>
          <w:rFonts w:asciiTheme="minorHAnsi" w:hAnsiTheme="minorHAnsi" w:cstheme="minorHAnsi"/>
        </w:rPr>
        <w:t>search</w:t>
      </w:r>
      <w:r w:rsidRPr="00F950C8">
        <w:rPr>
          <w:rFonts w:asciiTheme="minorHAnsi" w:hAnsiTheme="minorHAnsi" w:cstheme="minorHAnsi"/>
        </w:rPr>
        <w:t xml:space="preserve"> was formed in 2016 with the goal of providing property risk advise and research services to help its clients make informed purchasing decisions. </w:t>
      </w:r>
    </w:p>
    <w:p w14:paraId="7B2B6528" w14:textId="1D2E47C0" w:rsidR="00D2320A" w:rsidRDefault="00D2320A" w:rsidP="00D2320A">
      <w:pPr>
        <w:spacing w:after="240"/>
        <w:jc w:val="both"/>
        <w:rPr>
          <w:rFonts w:asciiTheme="minorHAnsi" w:hAnsiTheme="minorHAnsi" w:cstheme="minorHAnsi"/>
        </w:rPr>
      </w:pPr>
      <w:r w:rsidRPr="00F950C8">
        <w:rPr>
          <w:rFonts w:asciiTheme="minorHAnsi" w:hAnsiTheme="minorHAnsi" w:cstheme="minorHAnsi"/>
        </w:rPr>
        <w:t>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insights so they can make smarter property investment decisions.</w:t>
      </w:r>
    </w:p>
    <w:p w14:paraId="13835FE1" w14:textId="02907FAD" w:rsidR="001A5F16" w:rsidRDefault="001A5F16" w:rsidP="00D2320A">
      <w:pPr>
        <w:spacing w:after="240"/>
        <w:jc w:val="both"/>
        <w:rPr>
          <w:rFonts w:asciiTheme="minorHAnsi" w:hAnsiTheme="minorHAnsi" w:cstheme="minorHAnsi"/>
        </w:rPr>
      </w:pPr>
      <w:r>
        <w:rPr>
          <w:rFonts w:asciiTheme="minorHAnsi" w:hAnsiTheme="minorHAnsi" w:cstheme="minorHAnsi"/>
        </w:rPr>
        <w:t xml:space="preserve">Visit </w:t>
      </w:r>
      <w:hyperlink r:id="rId15" w:history="1">
        <w:r w:rsidRPr="005C4EC4">
          <w:rPr>
            <w:rStyle w:val="Hyperlink"/>
            <w:rFonts w:asciiTheme="minorHAnsi" w:hAnsiTheme="minorHAnsi" w:cstheme="minorHAnsi"/>
          </w:rPr>
          <w:t>www.riskwiseproperty.com.au</w:t>
        </w:r>
      </w:hyperlink>
    </w:p>
    <w:p w14:paraId="0958DC62" w14:textId="310B6063" w:rsidR="004E7308" w:rsidRPr="004E7308" w:rsidRDefault="000605B8" w:rsidP="004E7308">
      <w:pPr>
        <w:pStyle w:val="Heading1"/>
        <w:keepNext w:val="0"/>
        <w:keepLines w:val="0"/>
        <w:spacing w:before="480" w:after="240"/>
        <w:jc w:val="both"/>
        <w:rPr>
          <w:rFonts w:asciiTheme="minorHAnsi" w:hAnsiTheme="minorHAnsi" w:cstheme="minorHAnsi"/>
          <w:b/>
          <w:sz w:val="22"/>
          <w:szCs w:val="22"/>
        </w:rPr>
      </w:pPr>
      <w:r w:rsidRPr="00F950C8">
        <w:rPr>
          <w:b/>
          <w:bCs/>
          <w:noProof/>
          <w:sz w:val="22"/>
          <w:szCs w:val="22"/>
          <w:lang w:val="en-US"/>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F950C8">
        <w:rPr>
          <w:rFonts w:asciiTheme="minorHAnsi" w:hAnsiTheme="minorHAnsi" w:cstheme="minorHAnsi"/>
          <w:b/>
          <w:sz w:val="22"/>
          <w:szCs w:val="22"/>
        </w:rPr>
        <w:t xml:space="preserve">To organise an interview with </w:t>
      </w:r>
      <w:r w:rsidR="00067689">
        <w:rPr>
          <w:rFonts w:asciiTheme="minorHAnsi" w:hAnsiTheme="minorHAnsi" w:cstheme="minorHAnsi"/>
          <w:b/>
          <w:sz w:val="22"/>
          <w:szCs w:val="22"/>
        </w:rPr>
        <w:t xml:space="preserve">RiskWise CEO </w:t>
      </w:r>
      <w:r w:rsidRPr="00F950C8">
        <w:rPr>
          <w:rFonts w:asciiTheme="minorHAnsi" w:hAnsiTheme="minorHAnsi" w:cstheme="minorHAnsi"/>
          <w:b/>
          <w:sz w:val="22"/>
          <w:szCs w:val="22"/>
        </w:rPr>
        <w:t>Doron Peleg please contact:</w:t>
      </w:r>
    </w:p>
    <w:p w14:paraId="0B293C71" w14:textId="77777777" w:rsidR="000605B8" w:rsidRDefault="000605B8" w:rsidP="000605B8">
      <w:pPr>
        <w:jc w:val="both"/>
        <w:rPr>
          <w:rFonts w:ascii="Lato" w:hAnsi="Lato"/>
          <w:sz w:val="21"/>
          <w:szCs w:val="21"/>
        </w:rPr>
      </w:pPr>
      <w:r>
        <w:rPr>
          <w:rStyle w:val="size"/>
          <w:b/>
          <w:bCs/>
        </w:rPr>
        <w:t xml:space="preserve"> Vanessa Jones</w:t>
      </w:r>
    </w:p>
    <w:p w14:paraId="4800666F" w14:textId="0AC21EC4" w:rsidR="000605B8" w:rsidRDefault="000605B8" w:rsidP="000605B8">
      <w:pPr>
        <w:jc w:val="both"/>
        <w:rPr>
          <w:rStyle w:val="font"/>
          <w:sz w:val="20"/>
          <w:szCs w:val="20"/>
        </w:rPr>
      </w:pPr>
      <w:r>
        <w:rPr>
          <w:rStyle w:val="font"/>
          <w:sz w:val="20"/>
          <w:szCs w:val="20"/>
        </w:rPr>
        <w:t>  Media &amp; Communications Manager, RiskWise Property Re</w:t>
      </w:r>
      <w:r w:rsidR="00204852">
        <w:rPr>
          <w:rStyle w:val="font"/>
          <w:sz w:val="20"/>
          <w:szCs w:val="20"/>
        </w:rPr>
        <w:t>search</w:t>
      </w:r>
    </w:p>
    <w:p w14:paraId="06C85F36" w14:textId="24653318" w:rsidR="007815D4" w:rsidRDefault="007815D4" w:rsidP="000605B8">
      <w:pPr>
        <w:jc w:val="both"/>
        <w:rPr>
          <w:rFonts w:ascii="Lato" w:hAnsi="Lato"/>
          <w:sz w:val="21"/>
          <w:szCs w:val="21"/>
        </w:rPr>
      </w:pPr>
      <w:r>
        <w:rPr>
          <w:b/>
          <w:bCs/>
          <w:sz w:val="21"/>
          <w:szCs w:val="21"/>
          <w:shd w:val="clear" w:color="auto" w:fill="FFFFFF"/>
        </w:rPr>
        <w:t xml:space="preserve">  Australia’s most innovative property research house</w:t>
      </w:r>
    </w:p>
    <w:p w14:paraId="526690AE" w14:textId="77777777" w:rsidR="000605B8" w:rsidRDefault="000605B8" w:rsidP="000605B8">
      <w:pPr>
        <w:jc w:val="both"/>
        <w:rPr>
          <w:rFonts w:ascii="Lato" w:hAnsi="Lato"/>
          <w:sz w:val="21"/>
          <w:szCs w:val="21"/>
        </w:rPr>
      </w:pPr>
      <w:r>
        <w:rPr>
          <w:rStyle w:val="font"/>
          <w:sz w:val="20"/>
          <w:szCs w:val="20"/>
        </w:rPr>
        <w:t xml:space="preserve">  0421 057 129 | </w:t>
      </w:r>
      <w:hyperlink r:id="rId17" w:history="1">
        <w:r>
          <w:rPr>
            <w:rStyle w:val="Hyperlink"/>
            <w:sz w:val="20"/>
            <w:szCs w:val="20"/>
          </w:rPr>
          <w:t>Vanessa.Jones@riskwiseproperty.com.au</w:t>
        </w:r>
      </w:hyperlink>
      <w:r>
        <w:rPr>
          <w:rStyle w:val="font"/>
          <w:sz w:val="20"/>
          <w:szCs w:val="20"/>
        </w:rPr>
        <w:t> |</w:t>
      </w:r>
    </w:p>
    <w:p w14:paraId="7893E8BE" w14:textId="2DFCD361" w:rsidR="00442D26" w:rsidRDefault="000605B8" w:rsidP="000E20F5">
      <w:pPr>
        <w:spacing w:after="240"/>
        <w:jc w:val="both"/>
        <w:rPr>
          <w:sz w:val="24"/>
          <w:szCs w:val="24"/>
        </w:rPr>
      </w:pPr>
      <w:r>
        <w:rPr>
          <w:rStyle w:val="colour"/>
          <w:sz w:val="20"/>
          <w:szCs w:val="20"/>
        </w:rPr>
        <w:t>  </w:t>
      </w:r>
      <w:hyperlink r:id="rId18" w:history="1">
        <w:r>
          <w:rPr>
            <w:rStyle w:val="Hyperlink"/>
            <w:color w:val="598FDE"/>
            <w:sz w:val="20"/>
            <w:szCs w:val="20"/>
          </w:rPr>
          <w:t>www.riskwiseproperty.com.au</w:t>
        </w:r>
      </w:hyperlink>
      <w:r>
        <w:rPr>
          <w:rStyle w:val="colour"/>
          <w:color w:val="0065CC"/>
          <w:sz w:val="20"/>
          <w:szCs w:val="20"/>
        </w:rPr>
        <w:t> </w:t>
      </w:r>
      <w:r>
        <w:rPr>
          <w:rStyle w:val="font"/>
          <w:sz w:val="20"/>
          <w:szCs w:val="20"/>
        </w:rPr>
        <w:t xml:space="preserve">| </w:t>
      </w:r>
      <w:r w:rsidR="00204852">
        <w:rPr>
          <w:rStyle w:val="font"/>
          <w:sz w:val="20"/>
          <w:szCs w:val="20"/>
        </w:rPr>
        <w:t>Queensland</w:t>
      </w:r>
      <w:r>
        <w:rPr>
          <w:rStyle w:val="font"/>
          <w:sz w:val="20"/>
          <w:szCs w:val="20"/>
        </w:rPr>
        <w:t>, Australia</w:t>
      </w:r>
      <w:r w:rsidRPr="00AD4279">
        <w:rPr>
          <w:rFonts w:asciiTheme="minorHAnsi" w:hAnsiTheme="minorHAnsi" w:cstheme="minorHAnsi"/>
          <w:sz w:val="28"/>
          <w:szCs w:val="28"/>
        </w:rPr>
        <w:t xml:space="preserve"> </w:t>
      </w:r>
      <w:bookmarkEnd w:id="2"/>
      <w:r w:rsidR="00152FD1">
        <w:rPr>
          <w:sz w:val="24"/>
          <w:szCs w:val="24"/>
        </w:rPr>
        <w:t xml:space="preserve"> </w:t>
      </w:r>
    </w:p>
    <w:p w14:paraId="5D54ACFE" w14:textId="77777777" w:rsidR="00442D26" w:rsidRDefault="00442D26" w:rsidP="000B026C">
      <w:pPr>
        <w:spacing w:after="240"/>
      </w:pPr>
    </w:p>
    <w:sectPr w:rsidR="00442D26">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2760" w14:textId="77777777" w:rsidR="00702D34" w:rsidRDefault="00702D34" w:rsidP="00333A74">
      <w:pPr>
        <w:spacing w:line="240" w:lineRule="auto"/>
      </w:pPr>
      <w:r>
        <w:separator/>
      </w:r>
    </w:p>
  </w:endnote>
  <w:endnote w:type="continuationSeparator" w:id="0">
    <w:p w14:paraId="3CFC6EFD" w14:textId="77777777" w:rsidR="00702D34" w:rsidRDefault="00702D34"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20B0604020202020204"/>
    <w:charset w:val="00"/>
    <w:family w:val="roman"/>
    <w:notTrueType/>
    <w:pitch w:val="default"/>
  </w:font>
  <w:font w:name="Montserrat SemiBold">
    <w:panose1 w:val="020B0604020202020204"/>
    <w:charset w:val="00"/>
    <w:family w:val="auto"/>
    <w:pitch w:val="variable"/>
    <w:sig w:usb0="2000020F" w:usb1="00000003" w:usb2="00000000" w:usb3="00000000" w:csb0="00000197" w:csb1="00000000"/>
  </w:font>
  <w:font w:name="Montserrat">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6951" w14:textId="77777777" w:rsidR="00702D34" w:rsidRDefault="00702D34" w:rsidP="00333A74">
      <w:pPr>
        <w:spacing w:line="240" w:lineRule="auto"/>
      </w:pPr>
      <w:r>
        <w:separator/>
      </w:r>
    </w:p>
  </w:footnote>
  <w:footnote w:type="continuationSeparator" w:id="0">
    <w:p w14:paraId="692047AE" w14:textId="77777777" w:rsidR="00702D34" w:rsidRDefault="00702D34"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lang w:val="en-US"/>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2D26"/>
    <w:rsid w:val="00002A15"/>
    <w:rsid w:val="00011DFF"/>
    <w:rsid w:val="00017701"/>
    <w:rsid w:val="0003268B"/>
    <w:rsid w:val="00040ED7"/>
    <w:rsid w:val="0004281C"/>
    <w:rsid w:val="0004594B"/>
    <w:rsid w:val="0005324A"/>
    <w:rsid w:val="00057EBD"/>
    <w:rsid w:val="000605B8"/>
    <w:rsid w:val="00067689"/>
    <w:rsid w:val="0007162B"/>
    <w:rsid w:val="000747E2"/>
    <w:rsid w:val="0007604A"/>
    <w:rsid w:val="00077266"/>
    <w:rsid w:val="000815F4"/>
    <w:rsid w:val="00086CB9"/>
    <w:rsid w:val="00096664"/>
    <w:rsid w:val="000A24E8"/>
    <w:rsid w:val="000A79EB"/>
    <w:rsid w:val="000B026C"/>
    <w:rsid w:val="000B6C5B"/>
    <w:rsid w:val="000D0D9E"/>
    <w:rsid w:val="000D33B0"/>
    <w:rsid w:val="000D3A79"/>
    <w:rsid w:val="000D7C1A"/>
    <w:rsid w:val="000E20F5"/>
    <w:rsid w:val="000E4EA6"/>
    <w:rsid w:val="000F3C5F"/>
    <w:rsid w:val="000F3EEF"/>
    <w:rsid w:val="00114416"/>
    <w:rsid w:val="00130A41"/>
    <w:rsid w:val="00152134"/>
    <w:rsid w:val="00152FD1"/>
    <w:rsid w:val="00153D8D"/>
    <w:rsid w:val="00177219"/>
    <w:rsid w:val="00180EDE"/>
    <w:rsid w:val="001A5F16"/>
    <w:rsid w:val="001B3A05"/>
    <w:rsid w:val="001C130F"/>
    <w:rsid w:val="001E0A14"/>
    <w:rsid w:val="001F277A"/>
    <w:rsid w:val="001F5E2D"/>
    <w:rsid w:val="00204852"/>
    <w:rsid w:val="0020757A"/>
    <w:rsid w:val="00215A8D"/>
    <w:rsid w:val="002230E8"/>
    <w:rsid w:val="00235E7A"/>
    <w:rsid w:val="00245382"/>
    <w:rsid w:val="00264A0F"/>
    <w:rsid w:val="00267BA9"/>
    <w:rsid w:val="0027119B"/>
    <w:rsid w:val="002907BB"/>
    <w:rsid w:val="00291361"/>
    <w:rsid w:val="002B0C04"/>
    <w:rsid w:val="002C5654"/>
    <w:rsid w:val="002D0D2A"/>
    <w:rsid w:val="002E20A1"/>
    <w:rsid w:val="002E456F"/>
    <w:rsid w:val="002E4614"/>
    <w:rsid w:val="002E4976"/>
    <w:rsid w:val="0031257A"/>
    <w:rsid w:val="003217AE"/>
    <w:rsid w:val="00330BDA"/>
    <w:rsid w:val="00331211"/>
    <w:rsid w:val="00333A74"/>
    <w:rsid w:val="00334321"/>
    <w:rsid w:val="0034616B"/>
    <w:rsid w:val="00354F8B"/>
    <w:rsid w:val="003550D2"/>
    <w:rsid w:val="00372F18"/>
    <w:rsid w:val="003A786A"/>
    <w:rsid w:val="003B308D"/>
    <w:rsid w:val="003E59D5"/>
    <w:rsid w:val="003E7449"/>
    <w:rsid w:val="003F306A"/>
    <w:rsid w:val="00405A2A"/>
    <w:rsid w:val="004101B7"/>
    <w:rsid w:val="004318D4"/>
    <w:rsid w:val="00440BC4"/>
    <w:rsid w:val="00442D26"/>
    <w:rsid w:val="004B6920"/>
    <w:rsid w:val="004C3AF7"/>
    <w:rsid w:val="004E3B80"/>
    <w:rsid w:val="004E7308"/>
    <w:rsid w:val="005022CC"/>
    <w:rsid w:val="00503862"/>
    <w:rsid w:val="00506AD8"/>
    <w:rsid w:val="005501BA"/>
    <w:rsid w:val="00563468"/>
    <w:rsid w:val="005805F1"/>
    <w:rsid w:val="005958E3"/>
    <w:rsid w:val="00595BFB"/>
    <w:rsid w:val="00597384"/>
    <w:rsid w:val="005E160E"/>
    <w:rsid w:val="005E2AAD"/>
    <w:rsid w:val="005F1D4E"/>
    <w:rsid w:val="005F41B5"/>
    <w:rsid w:val="005F5A5D"/>
    <w:rsid w:val="005F6634"/>
    <w:rsid w:val="00600531"/>
    <w:rsid w:val="00601504"/>
    <w:rsid w:val="0060541E"/>
    <w:rsid w:val="006705B1"/>
    <w:rsid w:val="00676477"/>
    <w:rsid w:val="0068197C"/>
    <w:rsid w:val="0069115E"/>
    <w:rsid w:val="006A7591"/>
    <w:rsid w:val="006C017D"/>
    <w:rsid w:val="006C657C"/>
    <w:rsid w:val="006D2BA0"/>
    <w:rsid w:val="006D66FF"/>
    <w:rsid w:val="006E1BEF"/>
    <w:rsid w:val="006E2CFE"/>
    <w:rsid w:val="006F2707"/>
    <w:rsid w:val="00700F3E"/>
    <w:rsid w:val="00702D34"/>
    <w:rsid w:val="00723CA4"/>
    <w:rsid w:val="007247DC"/>
    <w:rsid w:val="007425A9"/>
    <w:rsid w:val="00757C83"/>
    <w:rsid w:val="0076167B"/>
    <w:rsid w:val="00774539"/>
    <w:rsid w:val="007745B8"/>
    <w:rsid w:val="00777F5D"/>
    <w:rsid w:val="007815D4"/>
    <w:rsid w:val="00790404"/>
    <w:rsid w:val="007A5B8C"/>
    <w:rsid w:val="007B0562"/>
    <w:rsid w:val="007B1E9C"/>
    <w:rsid w:val="007B649E"/>
    <w:rsid w:val="007C1E2D"/>
    <w:rsid w:val="007D5DFD"/>
    <w:rsid w:val="007D66B4"/>
    <w:rsid w:val="007F5590"/>
    <w:rsid w:val="00815650"/>
    <w:rsid w:val="008254A4"/>
    <w:rsid w:val="00826C62"/>
    <w:rsid w:val="00835030"/>
    <w:rsid w:val="008407FD"/>
    <w:rsid w:val="0084695A"/>
    <w:rsid w:val="00892A35"/>
    <w:rsid w:val="00896833"/>
    <w:rsid w:val="008974D8"/>
    <w:rsid w:val="008C623F"/>
    <w:rsid w:val="008D6412"/>
    <w:rsid w:val="008E3610"/>
    <w:rsid w:val="008E5C6E"/>
    <w:rsid w:val="00910D10"/>
    <w:rsid w:val="009303A4"/>
    <w:rsid w:val="0093391F"/>
    <w:rsid w:val="0094097D"/>
    <w:rsid w:val="0095672E"/>
    <w:rsid w:val="00970C09"/>
    <w:rsid w:val="00974CBF"/>
    <w:rsid w:val="009C4942"/>
    <w:rsid w:val="009D023E"/>
    <w:rsid w:val="009D145E"/>
    <w:rsid w:val="009D7557"/>
    <w:rsid w:val="009E0637"/>
    <w:rsid w:val="009E3206"/>
    <w:rsid w:val="009F0C22"/>
    <w:rsid w:val="009F7F45"/>
    <w:rsid w:val="00A00654"/>
    <w:rsid w:val="00A233A0"/>
    <w:rsid w:val="00A41B16"/>
    <w:rsid w:val="00A453C6"/>
    <w:rsid w:val="00A6173C"/>
    <w:rsid w:val="00A71752"/>
    <w:rsid w:val="00A85E36"/>
    <w:rsid w:val="00AA7C5F"/>
    <w:rsid w:val="00AB2349"/>
    <w:rsid w:val="00AB5BCE"/>
    <w:rsid w:val="00AB67C7"/>
    <w:rsid w:val="00AC0207"/>
    <w:rsid w:val="00AD2ED0"/>
    <w:rsid w:val="00AE0D75"/>
    <w:rsid w:val="00AF0A1F"/>
    <w:rsid w:val="00B1589D"/>
    <w:rsid w:val="00B22F79"/>
    <w:rsid w:val="00B26C01"/>
    <w:rsid w:val="00B31F5E"/>
    <w:rsid w:val="00B36485"/>
    <w:rsid w:val="00B36E2C"/>
    <w:rsid w:val="00B463C7"/>
    <w:rsid w:val="00B53955"/>
    <w:rsid w:val="00B610B8"/>
    <w:rsid w:val="00B83FE3"/>
    <w:rsid w:val="00B95AC4"/>
    <w:rsid w:val="00BC0E1F"/>
    <w:rsid w:val="00BD1C19"/>
    <w:rsid w:val="00BF42D5"/>
    <w:rsid w:val="00C01FA5"/>
    <w:rsid w:val="00C0504D"/>
    <w:rsid w:val="00C1083C"/>
    <w:rsid w:val="00C345AA"/>
    <w:rsid w:val="00C34D0B"/>
    <w:rsid w:val="00C842ED"/>
    <w:rsid w:val="00C85300"/>
    <w:rsid w:val="00CA667A"/>
    <w:rsid w:val="00CA6BAE"/>
    <w:rsid w:val="00CB12C6"/>
    <w:rsid w:val="00CC24D6"/>
    <w:rsid w:val="00D06C3E"/>
    <w:rsid w:val="00D1703E"/>
    <w:rsid w:val="00D2320A"/>
    <w:rsid w:val="00D248DB"/>
    <w:rsid w:val="00D431AB"/>
    <w:rsid w:val="00D46E53"/>
    <w:rsid w:val="00D62C1B"/>
    <w:rsid w:val="00D75901"/>
    <w:rsid w:val="00D875CB"/>
    <w:rsid w:val="00D96360"/>
    <w:rsid w:val="00D97A9A"/>
    <w:rsid w:val="00DC2F7D"/>
    <w:rsid w:val="00E14B21"/>
    <w:rsid w:val="00E228CE"/>
    <w:rsid w:val="00E320D7"/>
    <w:rsid w:val="00E6271C"/>
    <w:rsid w:val="00E66928"/>
    <w:rsid w:val="00E83184"/>
    <w:rsid w:val="00E925F6"/>
    <w:rsid w:val="00EA21D3"/>
    <w:rsid w:val="00EC49F0"/>
    <w:rsid w:val="00EE35ED"/>
    <w:rsid w:val="00F1548F"/>
    <w:rsid w:val="00F57309"/>
    <w:rsid w:val="00F6086A"/>
    <w:rsid w:val="00F71250"/>
    <w:rsid w:val="00F84AFA"/>
    <w:rsid w:val="00F950C8"/>
    <w:rsid w:val="00FD007E"/>
    <w:rsid w:val="00FD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customStyle="1" w:styleId="UnresolvedMention1">
    <w:name w:val="Unresolved Mention1"/>
    <w:basedOn w:val="DefaultParagraphFont"/>
    <w:uiPriority w:val="99"/>
    <w:rsid w:val="001A5F16"/>
    <w:rPr>
      <w:color w:val="808080"/>
      <w:shd w:val="clear" w:color="auto" w:fill="E6E6E6"/>
    </w:rPr>
  </w:style>
  <w:style w:type="character" w:styleId="CommentReference">
    <w:name w:val="annotation reference"/>
    <w:basedOn w:val="DefaultParagraphFont"/>
    <w:uiPriority w:val="99"/>
    <w:semiHidden/>
    <w:unhideWhenUsed/>
    <w:rsid w:val="00892A35"/>
    <w:rPr>
      <w:sz w:val="18"/>
      <w:szCs w:val="18"/>
    </w:rPr>
  </w:style>
  <w:style w:type="paragraph" w:styleId="CommentText">
    <w:name w:val="annotation text"/>
    <w:basedOn w:val="Normal"/>
    <w:link w:val="CommentTextChar"/>
    <w:uiPriority w:val="99"/>
    <w:semiHidden/>
    <w:unhideWhenUsed/>
    <w:rsid w:val="00892A35"/>
    <w:pPr>
      <w:spacing w:line="240" w:lineRule="auto"/>
    </w:pPr>
    <w:rPr>
      <w:sz w:val="24"/>
      <w:szCs w:val="24"/>
    </w:rPr>
  </w:style>
  <w:style w:type="character" w:customStyle="1" w:styleId="CommentTextChar">
    <w:name w:val="Comment Text Char"/>
    <w:basedOn w:val="DefaultParagraphFont"/>
    <w:link w:val="CommentText"/>
    <w:uiPriority w:val="99"/>
    <w:semiHidden/>
    <w:rsid w:val="00892A35"/>
    <w:rPr>
      <w:sz w:val="24"/>
      <w:szCs w:val="24"/>
    </w:rPr>
  </w:style>
  <w:style w:type="paragraph" w:styleId="CommentSubject">
    <w:name w:val="annotation subject"/>
    <w:basedOn w:val="CommentText"/>
    <w:next w:val="CommentText"/>
    <w:link w:val="CommentSubjectChar"/>
    <w:uiPriority w:val="99"/>
    <w:semiHidden/>
    <w:unhideWhenUsed/>
    <w:rsid w:val="00892A35"/>
    <w:rPr>
      <w:b/>
      <w:bCs/>
      <w:sz w:val="20"/>
      <w:szCs w:val="20"/>
    </w:rPr>
  </w:style>
  <w:style w:type="character" w:customStyle="1" w:styleId="CommentSubjectChar">
    <w:name w:val="Comment Subject Char"/>
    <w:basedOn w:val="CommentTextChar"/>
    <w:link w:val="CommentSubject"/>
    <w:uiPriority w:val="99"/>
    <w:semiHidden/>
    <w:rsid w:val="00892A35"/>
    <w:rPr>
      <w:b/>
      <w:bCs/>
      <w:sz w:val="20"/>
      <w:szCs w:val="20"/>
    </w:rPr>
  </w:style>
  <w:style w:type="paragraph" w:customStyle="1" w:styleId="p1">
    <w:name w:val="p1"/>
    <w:basedOn w:val="Normal"/>
    <w:rsid w:val="005F5A5D"/>
    <w:pPr>
      <w:pBdr>
        <w:top w:val="none" w:sz="0" w:space="0" w:color="auto"/>
        <w:left w:val="none" w:sz="0" w:space="0" w:color="auto"/>
        <w:bottom w:val="none" w:sz="0" w:space="0" w:color="auto"/>
        <w:right w:val="none" w:sz="0" w:space="0" w:color="auto"/>
        <w:between w:val="none" w:sz="0" w:space="0" w:color="auto"/>
      </w:pBdr>
      <w:spacing w:line="870" w:lineRule="atLeast"/>
      <w:jc w:val="center"/>
    </w:pPr>
    <w:rPr>
      <w:rFonts w:ascii="Montserrat SemiBold" w:hAnsi="Montserrat SemiBold" w:cs="Times New Roman"/>
      <w:color w:val="auto"/>
      <w:sz w:val="72"/>
      <w:szCs w:val="72"/>
      <w:lang w:val="en-US"/>
    </w:rPr>
  </w:style>
  <w:style w:type="character" w:customStyle="1" w:styleId="s1">
    <w:name w:val="s1"/>
    <w:basedOn w:val="DefaultParagraphFont"/>
    <w:rsid w:val="005F5A5D"/>
    <w:rPr>
      <w:rFonts w:ascii="Montserrat" w:hAnsi="Montserrat" w:hint="default"/>
      <w:sz w:val="72"/>
      <w:szCs w:val="72"/>
    </w:rPr>
  </w:style>
  <w:style w:type="character" w:styleId="UnresolvedMention">
    <w:name w:val="Unresolved Mention"/>
    <w:basedOn w:val="DefaultParagraphFont"/>
    <w:uiPriority w:val="99"/>
    <w:rsid w:val="0011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4602">
      <w:bodyDiv w:val="1"/>
      <w:marLeft w:val="0"/>
      <w:marRight w:val="0"/>
      <w:marTop w:val="0"/>
      <w:marBottom w:val="0"/>
      <w:divBdr>
        <w:top w:val="none" w:sz="0" w:space="0" w:color="auto"/>
        <w:left w:val="none" w:sz="0" w:space="0" w:color="auto"/>
        <w:bottom w:val="none" w:sz="0" w:space="0" w:color="auto"/>
        <w:right w:val="none" w:sz="0" w:space="0" w:color="auto"/>
      </w:divBdr>
    </w:div>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6575">
      <w:bodyDiv w:val="1"/>
      <w:marLeft w:val="0"/>
      <w:marRight w:val="0"/>
      <w:marTop w:val="0"/>
      <w:marBottom w:val="0"/>
      <w:divBdr>
        <w:top w:val="none" w:sz="0" w:space="0" w:color="auto"/>
        <w:left w:val="none" w:sz="0" w:space="0" w:color="auto"/>
        <w:bottom w:val="none" w:sz="0" w:space="0" w:color="auto"/>
        <w:right w:val="none" w:sz="0" w:space="0" w:color="auto"/>
      </w:divBdr>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tion.net.au/perth-population/" TargetMode="External"/><Relationship Id="rId13" Type="http://schemas.openxmlformats.org/officeDocument/2006/relationships/hyperlink" Target="https://www.dss.gov.au/our-responsibilities/housing-support/programs-services/national-rental-affordability-scheme/national-rental-affordability-scheme-frequently-asked-questions-1" TargetMode="External"/><Relationship Id="rId18" Type="http://schemas.openxmlformats.org/officeDocument/2006/relationships/hyperlink" Target="http://www.riskwiseproperty.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iskwiseproperty.com.au/" TargetMode="External"/><Relationship Id="rId12" Type="http://schemas.openxmlformats.org/officeDocument/2006/relationships/image" Target="media/image4.jpeg"/><Relationship Id="rId17" Type="http://schemas.openxmlformats.org/officeDocument/2006/relationships/hyperlink" Target="mailto:Vanessa.Jones@riskwiseproperty.com.a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iskwiseproperty.com.au"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iskwiseproper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orly peleg</cp:lastModifiedBy>
  <cp:revision>2</cp:revision>
  <dcterms:created xsi:type="dcterms:W3CDTF">2018-07-10T04:13:00Z</dcterms:created>
  <dcterms:modified xsi:type="dcterms:W3CDTF">2018-07-10T04:13:00Z</dcterms:modified>
</cp:coreProperties>
</file>