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C6629" w14:textId="242E1F11" w:rsidR="003A0842" w:rsidRPr="003A2696" w:rsidRDefault="003A0842" w:rsidP="00B7227E">
      <w:pPr>
        <w:rPr>
          <w:b/>
          <w:bCs/>
          <w:sz w:val="24"/>
          <w:szCs w:val="24"/>
        </w:rPr>
      </w:pPr>
      <w:r w:rsidRPr="003A2696">
        <w:rPr>
          <w:b/>
          <w:bCs/>
          <w:sz w:val="24"/>
          <w:szCs w:val="24"/>
        </w:rPr>
        <w:t xml:space="preserve">MEDIA RELEASE </w:t>
      </w:r>
      <w:r w:rsidR="00E97926">
        <w:rPr>
          <w:b/>
          <w:bCs/>
          <w:sz w:val="24"/>
          <w:szCs w:val="24"/>
        </w:rPr>
        <w:t xml:space="preserve">- </w:t>
      </w:r>
      <w:r w:rsidR="00D76E3D">
        <w:rPr>
          <w:b/>
          <w:bCs/>
          <w:sz w:val="24"/>
          <w:szCs w:val="24"/>
        </w:rPr>
        <w:t>4</w:t>
      </w:r>
      <w:r w:rsidR="0011757A">
        <w:rPr>
          <w:b/>
          <w:bCs/>
          <w:sz w:val="24"/>
          <w:szCs w:val="24"/>
        </w:rPr>
        <w:t>.9.18</w:t>
      </w:r>
    </w:p>
    <w:p w14:paraId="3CE7EFE3" w14:textId="77777777" w:rsidR="003A0842" w:rsidRDefault="003A0842" w:rsidP="00B7227E">
      <w:pPr>
        <w:rPr>
          <w:b/>
          <w:bCs/>
        </w:rPr>
      </w:pPr>
    </w:p>
    <w:p w14:paraId="28EAABC3" w14:textId="77777777" w:rsidR="003A0842" w:rsidRDefault="003A0842" w:rsidP="00432717">
      <w:pPr>
        <w:jc w:val="right"/>
        <w:rPr>
          <w:b/>
          <w:bCs/>
        </w:rPr>
      </w:pPr>
    </w:p>
    <w:p w14:paraId="4DCC1894" w14:textId="77777777" w:rsidR="00B7227E" w:rsidRPr="003A2696" w:rsidRDefault="00B7227E" w:rsidP="00B7227E">
      <w:pPr>
        <w:rPr>
          <w:b/>
          <w:bCs/>
        </w:rPr>
      </w:pPr>
      <w:r>
        <w:rPr>
          <w:b/>
          <w:bCs/>
        </w:rPr>
        <w:t>Fin</w:t>
      </w:r>
      <w:r w:rsidR="0011757A">
        <w:rPr>
          <w:b/>
          <w:bCs/>
        </w:rPr>
        <w:t>XL</w:t>
      </w:r>
      <w:r>
        <w:rPr>
          <w:b/>
          <w:bCs/>
        </w:rPr>
        <w:t xml:space="preserve"> Acquires Leading </w:t>
      </w:r>
      <w:r w:rsidR="0011757A">
        <w:rPr>
          <w:b/>
          <w:bCs/>
        </w:rPr>
        <w:t>SAP Consultancy, Southern Cross Computing</w:t>
      </w:r>
    </w:p>
    <w:p w14:paraId="29D7BD35" w14:textId="77777777" w:rsidR="00432717" w:rsidRDefault="00432717" w:rsidP="00B7227E"/>
    <w:p w14:paraId="5482731E" w14:textId="04F775FB" w:rsidR="00E9132D" w:rsidRDefault="00987985" w:rsidP="0031062C">
      <w:r>
        <w:t xml:space="preserve">FinXL </w:t>
      </w:r>
      <w:r w:rsidR="0031062C">
        <w:t xml:space="preserve">IT Professional Services (FinXL) </w:t>
      </w:r>
      <w:r w:rsidR="00B7227E">
        <w:t xml:space="preserve">is pleased to announce the </w:t>
      </w:r>
      <w:r w:rsidR="00C67E9D">
        <w:t xml:space="preserve">acquisition </w:t>
      </w:r>
      <w:r w:rsidR="00B7227E">
        <w:t xml:space="preserve">of leading specialist </w:t>
      </w:r>
      <w:r>
        <w:t>SAP Consultancy</w:t>
      </w:r>
      <w:r w:rsidR="0031062C">
        <w:t xml:space="preserve"> and Services provider</w:t>
      </w:r>
      <w:r>
        <w:t>, Southern Cross Computing</w:t>
      </w:r>
      <w:r w:rsidR="0031062C">
        <w:t xml:space="preserve"> (SCC)</w:t>
      </w:r>
      <w:r>
        <w:t>.</w:t>
      </w:r>
      <w:r w:rsidR="00B7227E">
        <w:t xml:space="preserve"> </w:t>
      </w:r>
      <w:r w:rsidR="0031062C">
        <w:t>Founded in Canberra in 1986, SCC</w:t>
      </w:r>
      <w:r w:rsidR="00E9132D">
        <w:t xml:space="preserve"> </w:t>
      </w:r>
      <w:r w:rsidR="00F639B2">
        <w:t xml:space="preserve">started as an </w:t>
      </w:r>
      <w:r w:rsidR="00D85E14">
        <w:t xml:space="preserve">ICT </w:t>
      </w:r>
      <w:r w:rsidR="00F639B2">
        <w:t xml:space="preserve">Consultancy, </w:t>
      </w:r>
      <w:r w:rsidR="00E9132D">
        <w:t>commenc</w:t>
      </w:r>
      <w:r w:rsidR="00F639B2">
        <w:t>ing</w:t>
      </w:r>
      <w:r w:rsidR="00E9132D">
        <w:t xml:space="preserve"> its focus on </w:t>
      </w:r>
      <w:r w:rsidR="0031062C">
        <w:t xml:space="preserve">SAP services </w:t>
      </w:r>
      <w:r w:rsidR="00E9132D">
        <w:t>in 1</w:t>
      </w:r>
      <w:r w:rsidR="0031062C">
        <w:t>997</w:t>
      </w:r>
      <w:r w:rsidR="00F639B2">
        <w:t xml:space="preserve">.  It </w:t>
      </w:r>
      <w:r w:rsidR="0031062C">
        <w:t>became an accredited SAP Services Partner in 2001</w:t>
      </w:r>
      <w:r w:rsidR="00703A04">
        <w:t>, and is now a recognised</w:t>
      </w:r>
      <w:r w:rsidR="00A71AE4">
        <w:t xml:space="preserve"> SAP business support</w:t>
      </w:r>
      <w:r w:rsidR="00703A04">
        <w:t xml:space="preserve"> leader</w:t>
      </w:r>
      <w:r w:rsidR="00A71AE4">
        <w:t>, servicing ma</w:t>
      </w:r>
      <w:r w:rsidR="00D55483">
        <w:t xml:space="preserve">inly </w:t>
      </w:r>
      <w:r w:rsidR="00A71AE4">
        <w:t>Federal Government Departments.</w:t>
      </w:r>
      <w:r w:rsidR="00703A04">
        <w:t xml:space="preserve"> </w:t>
      </w:r>
      <w:r w:rsidR="0031062C">
        <w:t xml:space="preserve"> </w:t>
      </w:r>
    </w:p>
    <w:p w14:paraId="2B873013" w14:textId="77777777" w:rsidR="00E91933" w:rsidRDefault="00E91933" w:rsidP="0031062C"/>
    <w:p w14:paraId="7C4C0B23" w14:textId="77DCD20D" w:rsidR="00D92371" w:rsidRDefault="00D55483" w:rsidP="0031062C">
      <w:r>
        <w:t>SCC M</w:t>
      </w:r>
      <w:r w:rsidR="006F5800">
        <w:t xml:space="preserve">anaging </w:t>
      </w:r>
      <w:r>
        <w:t>D</w:t>
      </w:r>
      <w:r w:rsidR="006F5800">
        <w:t>irector</w:t>
      </w:r>
      <w:r>
        <w:t>, Paul M</w:t>
      </w:r>
      <w:r w:rsidR="00A71AE4">
        <w:t xml:space="preserve">cDonald, </w:t>
      </w:r>
      <w:r>
        <w:t xml:space="preserve">quotes </w:t>
      </w:r>
      <w:r w:rsidR="00490294">
        <w:t>“</w:t>
      </w:r>
      <w:r w:rsidR="003537B4">
        <w:t xml:space="preserve">quality of consultants, </w:t>
      </w:r>
      <w:r w:rsidR="00490294">
        <w:t>flexibility, and SCC’s ability to provide</w:t>
      </w:r>
      <w:r w:rsidR="00BE25C1">
        <w:t xml:space="preserve"> ‘on the spot’</w:t>
      </w:r>
      <w:r w:rsidR="0031062C">
        <w:t xml:space="preserve"> support to SAP's Canberra clients that interstate companies were </w:t>
      </w:r>
      <w:r w:rsidR="00490294">
        <w:t xml:space="preserve">often </w:t>
      </w:r>
      <w:r w:rsidR="0031062C">
        <w:t>unwilling or unable to provide</w:t>
      </w:r>
      <w:r w:rsidR="00490294">
        <w:t xml:space="preserve">, as its </w:t>
      </w:r>
      <w:r w:rsidR="0028544F">
        <w:t>key differentiator</w:t>
      </w:r>
      <w:r w:rsidR="00490294">
        <w:t>.</w:t>
      </w:r>
      <w:r w:rsidR="0031062C">
        <w:t xml:space="preserve"> SCC is still the only SAP Services Partner that specialises in supporting Federal Government clients</w:t>
      </w:r>
      <w:r w:rsidR="006F5800">
        <w:t>,</w:t>
      </w:r>
      <w:r w:rsidR="0031062C">
        <w:t xml:space="preserve"> and this is reflected in the growing number of sites that </w:t>
      </w:r>
      <w:r w:rsidR="003537B4">
        <w:t xml:space="preserve">SCC </w:t>
      </w:r>
      <w:r w:rsidR="0031062C">
        <w:t>support</w:t>
      </w:r>
      <w:r w:rsidR="003537B4">
        <w:t>s</w:t>
      </w:r>
      <w:r w:rsidR="0031062C">
        <w:t xml:space="preserve"> in Canberra – over half the SAP sites in Canberra use SCC to help support their enterprise systems.</w:t>
      </w:r>
      <w:r w:rsidR="00D563AC">
        <w:t>”</w:t>
      </w:r>
    </w:p>
    <w:p w14:paraId="0C542D70" w14:textId="77777777" w:rsidR="00D92371" w:rsidRDefault="00D92371" w:rsidP="0031062C"/>
    <w:p w14:paraId="145FCE93" w14:textId="078563FB" w:rsidR="00B254B6" w:rsidRDefault="00B40174" w:rsidP="00B254B6">
      <w:r>
        <w:t xml:space="preserve">This prompted </w:t>
      </w:r>
      <w:r w:rsidR="003537B4">
        <w:t xml:space="preserve">SCC </w:t>
      </w:r>
      <w:r w:rsidR="00F6540D">
        <w:t xml:space="preserve">to open </w:t>
      </w:r>
      <w:r w:rsidR="003537B4">
        <w:t xml:space="preserve">their </w:t>
      </w:r>
      <w:r>
        <w:t>second office in Brisbane early this year on the back of further Government opportunity in Q</w:t>
      </w:r>
      <w:r w:rsidR="006F5800">
        <w:t>ueensland</w:t>
      </w:r>
      <w:r>
        <w:t>.</w:t>
      </w:r>
      <w:r w:rsidR="00D92371">
        <w:t xml:space="preserve"> </w:t>
      </w:r>
      <w:r w:rsidR="0028544F">
        <w:t>Whilst</w:t>
      </w:r>
      <w:r w:rsidR="00F6540D">
        <w:t xml:space="preserve"> </w:t>
      </w:r>
      <w:r w:rsidR="003537B4">
        <w:t xml:space="preserve">they </w:t>
      </w:r>
      <w:r w:rsidR="00F6540D">
        <w:t xml:space="preserve">have </w:t>
      </w:r>
      <w:r w:rsidR="00B254B6" w:rsidRPr="00B254B6">
        <w:t>been growing steadily and consis</w:t>
      </w:r>
      <w:r w:rsidR="00B254B6">
        <w:t>tently over 30 years</w:t>
      </w:r>
      <w:r w:rsidR="00F6540D">
        <w:t xml:space="preserve">, </w:t>
      </w:r>
      <w:r w:rsidR="003537B4">
        <w:t>they have</w:t>
      </w:r>
      <w:r w:rsidR="00F639B2">
        <w:t xml:space="preserve"> </w:t>
      </w:r>
      <w:r w:rsidR="00CC6CD8">
        <w:t xml:space="preserve">concluded that </w:t>
      </w:r>
      <w:r w:rsidR="00F6540D">
        <w:t>b</w:t>
      </w:r>
      <w:r w:rsidR="00B254B6">
        <w:t xml:space="preserve">ecoming part of a larger organisation </w:t>
      </w:r>
      <w:r w:rsidR="00CC6CD8">
        <w:t xml:space="preserve">with an </w:t>
      </w:r>
      <w:r w:rsidR="00B254B6">
        <w:t>existing</w:t>
      </w:r>
      <w:r w:rsidR="00CC6CD8">
        <w:t xml:space="preserve"> national presence, broader client base, </w:t>
      </w:r>
      <w:r w:rsidR="00B254B6">
        <w:t xml:space="preserve">and complementary service offerings </w:t>
      </w:r>
      <w:r w:rsidR="001B0094">
        <w:t xml:space="preserve">will </w:t>
      </w:r>
      <w:r w:rsidR="00B254B6">
        <w:t>be a fantasti</w:t>
      </w:r>
      <w:r w:rsidR="00D92371">
        <w:t>c business accelerator for SCC.</w:t>
      </w:r>
    </w:p>
    <w:p w14:paraId="3A848950" w14:textId="77777777" w:rsidR="00CC6CD8" w:rsidRDefault="00CC6CD8" w:rsidP="00B254B6"/>
    <w:p w14:paraId="0994867A" w14:textId="01504360" w:rsidR="0031062C" w:rsidRDefault="001B0094" w:rsidP="005B68C6">
      <w:r>
        <w:t>“</w:t>
      </w:r>
      <w:r w:rsidR="005B68C6">
        <w:t>We’ve considered many approaches over the years and formed a view of what our ideal acquisition</w:t>
      </w:r>
      <w:r w:rsidR="00F639B2">
        <w:t xml:space="preserve"> </w:t>
      </w:r>
      <w:r w:rsidR="0028544F">
        <w:t>partner would look like</w:t>
      </w:r>
      <w:r w:rsidR="00F639B2">
        <w:t>,</w:t>
      </w:r>
      <w:r w:rsidR="005B68C6">
        <w:t xml:space="preserve"> </w:t>
      </w:r>
      <w:r w:rsidR="00AA3A83">
        <w:t xml:space="preserve">and </w:t>
      </w:r>
      <w:r w:rsidR="005B68C6">
        <w:t>the opportunity it would offer our</w:t>
      </w:r>
      <w:r w:rsidR="00F639B2">
        <w:t xml:space="preserve"> clients and the </w:t>
      </w:r>
      <w:r w:rsidR="005B68C6">
        <w:t xml:space="preserve">‘SCC family’ post acquisition. </w:t>
      </w:r>
      <w:r w:rsidR="00F639B2">
        <w:t>C</w:t>
      </w:r>
      <w:r w:rsidR="005B68C6">
        <w:t>ultural fit was very</w:t>
      </w:r>
      <w:r w:rsidR="00F639B2">
        <w:t xml:space="preserve"> important, as was </w:t>
      </w:r>
      <w:r w:rsidR="00591889">
        <w:t>a great industry reputation</w:t>
      </w:r>
      <w:r w:rsidR="00F639B2">
        <w:t xml:space="preserve"> and the ability to offer our clients something more.  FinXL ticks each of these boxes</w:t>
      </w:r>
      <w:r w:rsidR="00277926">
        <w:t>,</w:t>
      </w:r>
      <w:r>
        <w:t>” sa</w:t>
      </w:r>
      <w:r w:rsidR="00277926">
        <w:t>i</w:t>
      </w:r>
      <w:r>
        <w:t>d Paul McDonald.</w:t>
      </w:r>
    </w:p>
    <w:p w14:paraId="21F7A394" w14:textId="77777777" w:rsidR="0031062C" w:rsidRDefault="0031062C" w:rsidP="00B7227E"/>
    <w:p w14:paraId="344B3384" w14:textId="77777777" w:rsidR="00F639B2" w:rsidRDefault="00B7227E" w:rsidP="00F639B2">
      <w:r>
        <w:t>Fin</w:t>
      </w:r>
      <w:r w:rsidR="00F639B2">
        <w:t>XL’s</w:t>
      </w:r>
      <w:r>
        <w:t xml:space="preserve"> Managing Director, Tracy Thomson, commented that the purchase was "an excellent opportunity to acquire a highly regarded</w:t>
      </w:r>
      <w:r w:rsidR="00F639B2">
        <w:t xml:space="preserve"> SAP </w:t>
      </w:r>
      <w:r>
        <w:t xml:space="preserve">specialist </w:t>
      </w:r>
      <w:r w:rsidR="00F639B2">
        <w:t xml:space="preserve">consultancy </w:t>
      </w:r>
      <w:r w:rsidR="004B3AE6">
        <w:t xml:space="preserve">and project services provider </w:t>
      </w:r>
      <w:r>
        <w:t>with a substantial con</w:t>
      </w:r>
      <w:r w:rsidR="00F639B2">
        <w:t>sultant</w:t>
      </w:r>
      <w:r>
        <w:t xml:space="preserve"> base</w:t>
      </w:r>
      <w:r w:rsidR="00F639B2">
        <w:t xml:space="preserve"> servicing major </w:t>
      </w:r>
      <w:r w:rsidR="001B0094">
        <w:t xml:space="preserve">Federal </w:t>
      </w:r>
      <w:r w:rsidR="00F639B2">
        <w:t>Government clients</w:t>
      </w:r>
      <w:r>
        <w:t>, and a very experienced and talented team</w:t>
      </w:r>
      <w:r w:rsidR="00F639B2">
        <w:t>.  SCC both</w:t>
      </w:r>
      <w:r w:rsidR="001B0094">
        <w:t xml:space="preserve"> </w:t>
      </w:r>
      <w:r w:rsidR="00235BF7">
        <w:t>c</w:t>
      </w:r>
      <w:r w:rsidR="00F639B2">
        <w:t xml:space="preserve">omplements and extends FinXL’s existing business and provides a real opportunity for us to </w:t>
      </w:r>
      <w:r w:rsidR="003026CE">
        <w:t xml:space="preserve">expand </w:t>
      </w:r>
      <w:r w:rsidR="00F639B2">
        <w:t xml:space="preserve">SCC’s market reach and </w:t>
      </w:r>
      <w:r w:rsidR="00D11AAA">
        <w:t xml:space="preserve">delivery of </w:t>
      </w:r>
      <w:r w:rsidR="00F639B2">
        <w:t xml:space="preserve">SAP services </w:t>
      </w:r>
      <w:r w:rsidR="00D11AAA">
        <w:t>f</w:t>
      </w:r>
      <w:r w:rsidR="00F639B2">
        <w:t>urther</w:t>
      </w:r>
      <w:r w:rsidR="00D11AAA">
        <w:t xml:space="preserve"> afield</w:t>
      </w:r>
      <w:r w:rsidR="001B0094">
        <w:t>, leveraging</w:t>
      </w:r>
      <w:r w:rsidR="00F639B2">
        <w:t xml:space="preserve"> our established </w:t>
      </w:r>
      <w:r w:rsidR="009A76AE">
        <w:t xml:space="preserve">regional </w:t>
      </w:r>
      <w:r w:rsidR="00F639B2">
        <w:t>network</w:t>
      </w:r>
      <w:r w:rsidR="001B0094">
        <w:t xml:space="preserve"> and sales team</w:t>
      </w:r>
      <w:r w:rsidR="008D55CA">
        <w:t>s</w:t>
      </w:r>
      <w:r w:rsidR="00F639B2">
        <w:t>.</w:t>
      </w:r>
      <w:r>
        <w:t xml:space="preserve"> Looking ahead, this important acquisition provides a strong platform for future growth </w:t>
      </w:r>
      <w:r w:rsidR="00F639B2">
        <w:t>across Australia and into New Zealand</w:t>
      </w:r>
      <w:r>
        <w:t>.</w:t>
      </w:r>
    </w:p>
    <w:p w14:paraId="4404251F" w14:textId="77777777" w:rsidR="00F639B2" w:rsidRDefault="00F639B2" w:rsidP="00F639B2"/>
    <w:p w14:paraId="6E10EBC1" w14:textId="77777777" w:rsidR="00B7227E" w:rsidRDefault="00F639B2" w:rsidP="00F639B2">
      <w:r>
        <w:t>The SCC business adds another exciting new service specialism to FinXL’s portfolio, adding 200 Consultants to FinXL’s existing 1000 plus strong workforce across ANZ.</w:t>
      </w:r>
      <w:r w:rsidR="00B7227E">
        <w:t>"</w:t>
      </w:r>
    </w:p>
    <w:p w14:paraId="1A312E9F" w14:textId="77777777" w:rsidR="00B7227E" w:rsidRDefault="00B7227E" w:rsidP="00B7227E"/>
    <w:p w14:paraId="6BD645A1" w14:textId="77777777" w:rsidR="00B7227E" w:rsidRDefault="00F639B2" w:rsidP="00B7227E">
      <w:r>
        <w:t>The successful Southern Cross Computing</w:t>
      </w:r>
      <w:r w:rsidR="00B7227E">
        <w:t xml:space="preserve"> brand</w:t>
      </w:r>
      <w:r>
        <w:t xml:space="preserve"> and all staff,</w:t>
      </w:r>
      <w:r w:rsidR="00B7227E">
        <w:t xml:space="preserve"> </w:t>
      </w:r>
      <w:r>
        <w:t xml:space="preserve">trading from their current Deakin, ACT offices, </w:t>
      </w:r>
      <w:r w:rsidR="00B7227E">
        <w:t>will be retained as</w:t>
      </w:r>
      <w:r>
        <w:t xml:space="preserve"> a new specialist division of FinXL</w:t>
      </w:r>
      <w:r w:rsidR="001A6366">
        <w:t>.</w:t>
      </w:r>
      <w:r w:rsidR="001B0094">
        <w:t xml:space="preserve"> </w:t>
      </w:r>
    </w:p>
    <w:p w14:paraId="163A105A" w14:textId="77777777" w:rsidR="00B7227E" w:rsidRPr="00E97926" w:rsidRDefault="00B7227E" w:rsidP="00B7227E">
      <w:pPr>
        <w:rPr>
          <w:b/>
        </w:rPr>
      </w:pPr>
      <w:r w:rsidRPr="00E97926">
        <w:rPr>
          <w:b/>
        </w:rPr>
        <w:t>END</w:t>
      </w:r>
    </w:p>
    <w:p w14:paraId="4C91FEAC" w14:textId="77777777" w:rsidR="003A0842" w:rsidRDefault="003A0842" w:rsidP="00B7227E"/>
    <w:p w14:paraId="17E3EC3F" w14:textId="77777777" w:rsidR="003A0842" w:rsidRDefault="003A0842" w:rsidP="00B7227E">
      <w:r>
        <w:t>For all media enquiries:</w:t>
      </w:r>
    </w:p>
    <w:p w14:paraId="57775867" w14:textId="4DAC5E17" w:rsidR="003A0842" w:rsidRDefault="003A0842" w:rsidP="00B7227E">
      <w:r w:rsidRPr="003A2696">
        <w:rPr>
          <w:b/>
        </w:rPr>
        <w:t>Monique Gibara</w:t>
      </w:r>
      <w:r w:rsidR="00E97926">
        <w:rPr>
          <w:b/>
        </w:rPr>
        <w:t xml:space="preserve">, </w:t>
      </w:r>
      <w:r>
        <w:t xml:space="preserve">Marketing Manager </w:t>
      </w:r>
    </w:p>
    <w:p w14:paraId="4F75C974" w14:textId="2FCC0ED4" w:rsidR="005B68C6" w:rsidRDefault="00E97926">
      <w:r>
        <w:t xml:space="preserve">E: </w:t>
      </w:r>
      <w:hyperlink r:id="rId6" w:history="1">
        <w:r w:rsidR="003A0842" w:rsidRPr="005F1C14">
          <w:rPr>
            <w:rStyle w:val="Hyperlink"/>
          </w:rPr>
          <w:t>moniqueg@finite.com.au</w:t>
        </w:r>
      </w:hyperlink>
      <w:r w:rsidR="00F40D08" w:rsidRPr="00F40D08">
        <w:rPr>
          <w:rStyle w:val="Hyperlink"/>
          <w:u w:val="none"/>
        </w:rPr>
        <w:t xml:space="preserve">     </w:t>
      </w:r>
      <w:r w:rsidRPr="00F40D08">
        <w:rPr>
          <w:rStyle w:val="Hyperlink"/>
          <w:color w:val="auto"/>
          <w:u w:val="none"/>
        </w:rPr>
        <w:t xml:space="preserve">M: </w:t>
      </w:r>
      <w:r w:rsidR="003A0842">
        <w:t>0435</w:t>
      </w:r>
      <w:r w:rsidR="008D55CA">
        <w:t xml:space="preserve"> </w:t>
      </w:r>
      <w:r w:rsidR="003A0842">
        <w:t xml:space="preserve">427270 </w:t>
      </w:r>
      <w:bookmarkStart w:id="0" w:name="_GoBack"/>
      <w:bookmarkEnd w:id="0"/>
    </w:p>
    <w:sectPr w:rsidR="005B68C6" w:rsidSect="008D55CA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6518E" w16cid:durableId="1F607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4CE40" w14:textId="77777777" w:rsidR="00E97926" w:rsidRDefault="00E97926" w:rsidP="00E97926">
      <w:r>
        <w:separator/>
      </w:r>
    </w:p>
  </w:endnote>
  <w:endnote w:type="continuationSeparator" w:id="0">
    <w:p w14:paraId="0338D7CA" w14:textId="77777777" w:rsidR="00E97926" w:rsidRDefault="00E97926" w:rsidP="00E9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2385A" w14:textId="77777777" w:rsidR="00E97926" w:rsidRDefault="00E97926" w:rsidP="00E97926">
      <w:r>
        <w:separator/>
      </w:r>
    </w:p>
  </w:footnote>
  <w:footnote w:type="continuationSeparator" w:id="0">
    <w:p w14:paraId="3D89B108" w14:textId="77777777" w:rsidR="00E97926" w:rsidRDefault="00E97926" w:rsidP="00E9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3AD29" w14:textId="055C3DDF" w:rsidR="00E97926" w:rsidRDefault="00E97926" w:rsidP="00E9792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327D4BD" wp14:editId="047E890C">
          <wp:simplePos x="0" y="0"/>
          <wp:positionH relativeFrom="column">
            <wp:posOffset>2185035</wp:posOffset>
          </wp:positionH>
          <wp:positionV relativeFrom="paragraph">
            <wp:posOffset>-89535</wp:posOffset>
          </wp:positionV>
          <wp:extent cx="3791585" cy="997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1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A18FAA1" wp14:editId="12EED058">
          <wp:simplePos x="0" y="0"/>
          <wp:positionH relativeFrom="column">
            <wp:posOffset>-186690</wp:posOffset>
          </wp:positionH>
          <wp:positionV relativeFrom="paragraph">
            <wp:posOffset>83820</wp:posOffset>
          </wp:positionV>
          <wp:extent cx="2305050" cy="1381125"/>
          <wp:effectExtent l="0" t="0" r="0" b="0"/>
          <wp:wrapNone/>
          <wp:docPr id="1" name="Picture 1" descr="FINXL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XL%20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6D0FD" w14:textId="77777777" w:rsidR="00E97926" w:rsidRDefault="00E97926" w:rsidP="00E97926">
    <w:pPr>
      <w:pStyle w:val="Header"/>
    </w:pPr>
  </w:p>
  <w:p w14:paraId="102C649C" w14:textId="77777777" w:rsidR="00E97926" w:rsidRDefault="00E97926" w:rsidP="00E97926">
    <w:pPr>
      <w:pStyle w:val="Header"/>
    </w:pPr>
  </w:p>
  <w:p w14:paraId="121C8154" w14:textId="77777777" w:rsidR="00E97926" w:rsidRDefault="00E97926" w:rsidP="00E97926">
    <w:pPr>
      <w:pStyle w:val="Header"/>
    </w:pPr>
  </w:p>
  <w:p w14:paraId="6A9A2005" w14:textId="77777777" w:rsidR="00E97926" w:rsidRDefault="00E97926" w:rsidP="00E97926">
    <w:pPr>
      <w:pStyle w:val="Header"/>
    </w:pPr>
  </w:p>
  <w:p w14:paraId="35CB5BF9" w14:textId="77777777" w:rsidR="00E97926" w:rsidRDefault="00E97926" w:rsidP="00E97926">
    <w:pPr>
      <w:pStyle w:val="Header"/>
    </w:pPr>
  </w:p>
  <w:p w14:paraId="55943879" w14:textId="77777777" w:rsidR="00E97926" w:rsidRDefault="00E97926" w:rsidP="00E97926">
    <w:pPr>
      <w:pStyle w:val="Header"/>
    </w:pPr>
  </w:p>
  <w:p w14:paraId="32474BB4" w14:textId="77777777" w:rsidR="00E97926" w:rsidRDefault="00E97926" w:rsidP="00E97926">
    <w:pPr>
      <w:pStyle w:val="Header"/>
    </w:pPr>
  </w:p>
  <w:p w14:paraId="0EDAD396" w14:textId="77777777" w:rsidR="00E97926" w:rsidRDefault="00E97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markup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7E"/>
    <w:rsid w:val="0011757A"/>
    <w:rsid w:val="001A036D"/>
    <w:rsid w:val="001A6366"/>
    <w:rsid w:val="001B0094"/>
    <w:rsid w:val="00235BF7"/>
    <w:rsid w:val="00277926"/>
    <w:rsid w:val="0028544F"/>
    <w:rsid w:val="003026CE"/>
    <w:rsid w:val="0031062C"/>
    <w:rsid w:val="003243C9"/>
    <w:rsid w:val="003537B4"/>
    <w:rsid w:val="003A0842"/>
    <w:rsid w:val="003A2696"/>
    <w:rsid w:val="00432717"/>
    <w:rsid w:val="004745FA"/>
    <w:rsid w:val="00490294"/>
    <w:rsid w:val="004B3AE6"/>
    <w:rsid w:val="00500871"/>
    <w:rsid w:val="00591889"/>
    <w:rsid w:val="005B68C6"/>
    <w:rsid w:val="00691413"/>
    <w:rsid w:val="006A08F7"/>
    <w:rsid w:val="006F5800"/>
    <w:rsid w:val="00703A04"/>
    <w:rsid w:val="00876D8A"/>
    <w:rsid w:val="008D55CA"/>
    <w:rsid w:val="00987985"/>
    <w:rsid w:val="009A76AE"/>
    <w:rsid w:val="00A71AE4"/>
    <w:rsid w:val="00AA3A83"/>
    <w:rsid w:val="00B254B6"/>
    <w:rsid w:val="00B3315D"/>
    <w:rsid w:val="00B40174"/>
    <w:rsid w:val="00B7227E"/>
    <w:rsid w:val="00B77EE0"/>
    <w:rsid w:val="00BE25C1"/>
    <w:rsid w:val="00C67E9D"/>
    <w:rsid w:val="00CC6CD8"/>
    <w:rsid w:val="00D11AAA"/>
    <w:rsid w:val="00D17A71"/>
    <w:rsid w:val="00D46844"/>
    <w:rsid w:val="00D55483"/>
    <w:rsid w:val="00D563AC"/>
    <w:rsid w:val="00D76E3D"/>
    <w:rsid w:val="00D85E14"/>
    <w:rsid w:val="00D92371"/>
    <w:rsid w:val="00DD542D"/>
    <w:rsid w:val="00E36E3F"/>
    <w:rsid w:val="00E9132D"/>
    <w:rsid w:val="00E91933"/>
    <w:rsid w:val="00E97926"/>
    <w:rsid w:val="00ED1CA7"/>
    <w:rsid w:val="00F226B5"/>
    <w:rsid w:val="00F40D08"/>
    <w:rsid w:val="00F639B2"/>
    <w:rsid w:val="00F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EB2FBA"/>
  <w15:chartTrackingRefBased/>
  <w15:docId w15:val="{F14E2496-EB83-49E2-BEE1-803C4BD3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7A71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8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8F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8F7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E97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2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2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g@finite.com.au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Gibara</dc:creator>
  <cp:keywords/>
  <dc:description/>
  <cp:lastModifiedBy>Duncan Thomson</cp:lastModifiedBy>
  <cp:revision>4</cp:revision>
  <cp:lastPrinted>2018-10-02T05:28:00Z</cp:lastPrinted>
  <dcterms:created xsi:type="dcterms:W3CDTF">2018-10-05T00:03:00Z</dcterms:created>
  <dcterms:modified xsi:type="dcterms:W3CDTF">2018-10-05T00:08:00Z</dcterms:modified>
</cp:coreProperties>
</file>