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DF3C" w14:textId="2C8732ED" w:rsidR="00442D26" w:rsidRPr="009B6DF4" w:rsidRDefault="00783025" w:rsidP="00067689">
      <w:pPr>
        <w:spacing w:after="2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11</w:t>
      </w:r>
      <w:r w:rsidR="003962B9">
        <w:rPr>
          <w:rFonts w:asciiTheme="minorHAnsi" w:hAnsiTheme="minorHAnsi" w:cstheme="minorHAnsi"/>
        </w:rPr>
        <w:t>,</w:t>
      </w:r>
      <w:r w:rsidR="00B53955" w:rsidRPr="009B6DF4">
        <w:rPr>
          <w:rFonts w:asciiTheme="minorHAnsi" w:hAnsiTheme="minorHAnsi" w:cstheme="minorHAnsi"/>
        </w:rPr>
        <w:t xml:space="preserve"> 201</w:t>
      </w:r>
      <w:r w:rsidR="00D218ED">
        <w:rPr>
          <w:rFonts w:asciiTheme="minorHAnsi" w:hAnsiTheme="minorHAnsi" w:cstheme="minorHAnsi"/>
        </w:rPr>
        <w:t>9</w:t>
      </w:r>
    </w:p>
    <w:p w14:paraId="1EC73B26" w14:textId="699ABE6A" w:rsidR="00EB28AD" w:rsidRPr="00EB28AD" w:rsidRDefault="0095313C" w:rsidP="007D429A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bookmarkStart w:id="0" w:name="_bj594wlgt9lm" w:colFirst="0" w:colLast="0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Call for legislation </w:t>
      </w:r>
      <w:r w:rsidR="007D3575">
        <w:rPr>
          <w:rFonts w:asciiTheme="minorHAnsi" w:hAnsiTheme="minorHAnsi" w:cstheme="minorHAnsi"/>
          <w:b/>
          <w:sz w:val="28"/>
          <w:szCs w:val="28"/>
        </w:rPr>
        <w:t>over</w:t>
      </w:r>
      <w:r>
        <w:rPr>
          <w:rFonts w:asciiTheme="minorHAnsi" w:hAnsiTheme="minorHAnsi" w:cstheme="minorHAnsi"/>
          <w:b/>
          <w:sz w:val="28"/>
          <w:szCs w:val="28"/>
        </w:rPr>
        <w:t xml:space="preserve"> borrowing for property against SMSFs</w:t>
      </w:r>
    </w:p>
    <w:p w14:paraId="52BAD617" w14:textId="77777777" w:rsidR="007D429A" w:rsidRDefault="007D429A" w:rsidP="00EB28AD">
      <w:pP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</w:p>
    <w:p w14:paraId="5C34DED8" w14:textId="400457D0" w:rsidR="00EB28AD" w:rsidRPr="00EB28AD" w:rsidRDefault="00543415" w:rsidP="00EB28AD">
      <w:pP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Property research house RiskWise is calling on the </w:t>
      </w:r>
      <w:r w:rsidRPr="00543415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Council of Financial Regulators to introduced legislation to ban borrowing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5A680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for property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against Self-Managed Super Funds (SMSFs).</w:t>
      </w:r>
    </w:p>
    <w:p w14:paraId="58AD4168" w14:textId="77777777" w:rsidR="00EB28AD" w:rsidRPr="00EB28AD" w:rsidRDefault="00EB28AD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27617BFB" w14:textId="7FECC35C" w:rsidR="00543415" w:rsidRDefault="00543415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In December last year, as </w:t>
      </w:r>
      <w:hyperlink r:id="rId7" w:history="1">
        <w:r w:rsidRPr="00543415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reported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in </w:t>
      </w:r>
      <w:r w:rsidRPr="00543415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>The Australia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>n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the regulator </w:t>
      </w:r>
      <w:r w:rsidR="003962B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‘</w:t>
      </w:r>
      <w:r w:rsidRPr="0054341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offered the sector a new lease of life indicating no apparent appetite to quash the practice in its quarterly statement</w:t>
      </w:r>
      <w:r w:rsidR="003962B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’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due to a </w:t>
      </w:r>
      <w:r w:rsidR="003962B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‘</w:t>
      </w:r>
      <w:r w:rsidRPr="0054341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shift in dynamics in the housing market</w:t>
      </w:r>
      <w:r w:rsidR="003962B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’</w:t>
      </w:r>
      <w:r w:rsidRPr="0054341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08BBE4DC" w14:textId="2B47706A" w:rsidR="00C34BA7" w:rsidRDefault="00C34BA7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6D46E3C3" w14:textId="44EB9F05" w:rsidR="00543415" w:rsidRDefault="00543415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However, </w:t>
      </w:r>
      <w:hyperlink r:id="rId8" w:history="1">
        <w:r w:rsidRPr="00543415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RiskWise Property Research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CEO Doron Peleg said 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all of </w:t>
      </w:r>
      <w:r w:rsidR="00E824E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 major banks 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had stopped </w:t>
      </w:r>
      <w:r w:rsidR="00E824E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loans to SMSFs</w:t>
      </w:r>
      <w:r w:rsidR="002E3B5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 and this had flowed on to their subsidiaries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 including the AMP</w:t>
      </w:r>
      <w:r w:rsidR="00E824E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4A11F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F033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The ATO ha</w:t>
      </w:r>
      <w:r w:rsidR="002F105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1F033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also expressed </w:t>
      </w:r>
      <w:r w:rsidR="004A11F6" w:rsidRPr="004A11F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concern</w:t>
      </w:r>
      <w:r w:rsidR="001F033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4A11F6" w:rsidRPr="004A11F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about the risk to the retirement savings of individual SMSF trustees in the event of property decline</w:t>
      </w:r>
      <w:r w:rsidR="001F033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 while</w:t>
      </w:r>
      <w:r w:rsidR="001F033B" w:rsidRPr="001F033B">
        <w:t xml:space="preserve"> </w:t>
      </w:r>
      <w:r w:rsidR="001F033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</w:t>
      </w:r>
      <w:r w:rsidR="001F033B" w:rsidRPr="001F033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he Financial System Inquiry (FSI) </w:t>
      </w:r>
      <w:r w:rsidR="001F033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has </w:t>
      </w:r>
      <w:r w:rsidR="001F033B" w:rsidRPr="001F033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recommended a ban on direct borrowing by SMSFs to prevent an </w:t>
      </w:r>
      <w:r w:rsidR="003962B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‘</w:t>
      </w:r>
      <w:r w:rsidR="001F033B" w:rsidRPr="001F033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unnecessary build-up of risk in the superannuation system</w:t>
      </w:r>
      <w:r w:rsidR="003962B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’</w:t>
      </w:r>
      <w:r w:rsidR="004A11F6" w:rsidRPr="004A11F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1F033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C0F13D8" w14:textId="77777777" w:rsidR="00543415" w:rsidRDefault="00543415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6100D6E1" w14:textId="1B56E718" w:rsidR="00C47FD3" w:rsidRDefault="00C47FD3" w:rsidP="00C47FD3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“Lending to SMSFs is an accident waiting to happen </w:t>
      </w: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as </w:t>
      </w:r>
      <w:r w:rsidR="001D7FB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people</w:t>
      </w: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gamble with their retirement funds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,” Mr Peleg said</w:t>
      </w: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4211C8E6" w14:textId="77777777" w:rsidR="00C47FD3" w:rsidRPr="006F428E" w:rsidRDefault="00C47FD3" w:rsidP="00C47FD3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6C913A4B" w14:textId="0E678A09" w:rsidR="007D3575" w:rsidRPr="006F428E" w:rsidRDefault="00C47FD3" w:rsidP="007D3575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C47FD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“It really is high</w:t>
      </w:r>
      <w:r w:rsidR="007D35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C47FD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risk</w:t>
      </w:r>
      <w:proofErr w:type="gramEnd"/>
      <w:r w:rsidRPr="00C47FD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and, in fact, </w:t>
      </w:r>
      <w:proofErr w:type="spellStart"/>
      <w:r w:rsidRPr="00C47FD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Labor</w:t>
      </w:r>
      <w:proofErr w:type="spellEnd"/>
      <w:r w:rsidRPr="00C47FD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will move to ban borrowing against SMSF</w:t>
      </w:r>
      <w:r w:rsidR="007D35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</w:t>
      </w:r>
      <w:r w:rsidRPr="00C47FD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if they are returned to power in the next Federal election</w:t>
      </w:r>
      <w:r w:rsidR="007D35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which is extremely likely according to polls</w:t>
      </w:r>
      <w:r w:rsidRPr="00C47FD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 </w:t>
      </w:r>
      <w:r w:rsidR="007D35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And </w:t>
      </w:r>
      <w:r w:rsidR="007D3575" w:rsidRPr="00C34BA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David Murray</w:t>
      </w:r>
      <w:r w:rsidR="007D35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’s </w:t>
      </w:r>
      <w:r w:rsidR="007D3575" w:rsidRPr="00C34BA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Financial System Inquiry</w:t>
      </w:r>
      <w:r w:rsidR="007D35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in 2014 even re</w:t>
      </w:r>
      <w:r w:rsidR="007D3575" w:rsidRPr="00C34BA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commend</w:t>
      </w:r>
      <w:r w:rsidR="007D35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ed</w:t>
      </w:r>
      <w:r w:rsidR="007D3575" w:rsidRPr="00C34BA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the practice be outlawed</w:t>
      </w:r>
      <w:r w:rsidR="007D35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4CDC7970" w14:textId="53AE9B86" w:rsidR="00543415" w:rsidRDefault="00543415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750C8263" w14:textId="253BCDFF" w:rsidR="00FE7505" w:rsidRDefault="002C66EC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2C66E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“Super is the only asset class you can leverage against but using it to buy property is definitely high risk if things go wrong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Pr="002C66E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”</w:t>
      </w:r>
    </w:p>
    <w:p w14:paraId="636E8B79" w14:textId="77777777" w:rsidR="00C47FD3" w:rsidRDefault="00C47FD3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1472676E" w14:textId="72D1ACD3" w:rsidR="006F428E" w:rsidRDefault="00B529CE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Mr Peleg said this risk had been </w:t>
      </w:r>
      <w:r w:rsidR="001A3805" w:rsidRPr="001A380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acknowledge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d </w:t>
      </w:r>
      <w:r w:rsidR="001A3805" w:rsidRPr="001A380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by the</w:t>
      </w:r>
      <w:r w:rsidR="006D4D9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major</w:t>
      </w:r>
      <w:r w:rsidR="001A3805" w:rsidRPr="001A380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banks and the regulator should take notice and implement it across the entire industry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1402F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A566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However, while </w:t>
      </w:r>
      <w:r w:rsidR="00543415" w:rsidRPr="0054341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most banks</w:t>
      </w:r>
      <w:r w:rsidR="00CA566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have halted the practice,</w:t>
      </w:r>
      <w:r w:rsidR="00543415" w:rsidRPr="0054341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non-banks</w:t>
      </w:r>
      <w:r w:rsidR="00CA566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lenders </w:t>
      </w:r>
      <w:r w:rsidR="006D4D9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CA566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re filling the void and continued to do so</w:t>
      </w:r>
      <w:r w:rsidR="00543415" w:rsidRPr="0054341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2F58280D" w14:textId="64053A09" w:rsidR="00543415" w:rsidRDefault="00543415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654D5BBB" w14:textId="4804D0A5" w:rsidR="002B5255" w:rsidRDefault="002B5255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4E4CB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good news is the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Banking Royal Commission </w:t>
      </w:r>
      <w:r w:rsidR="001402F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findings will </w:t>
      </w:r>
      <w:r w:rsidR="008630B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now </w:t>
      </w:r>
      <w:bookmarkStart w:id="1" w:name="_GoBack"/>
      <w:bookmarkEnd w:id="1"/>
      <w:r w:rsidRPr="002B525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require adviser</w:t>
      </w:r>
      <w:r w:rsidR="001402F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 to tell clients in writing </w:t>
      </w:r>
      <w:r w:rsidR="004E4CB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if their advice is not </w:t>
      </w:r>
      <w:r w:rsidR="004E4CB7" w:rsidRPr="001402F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independent</w:t>
      </w:r>
      <w:r w:rsidR="004E4CB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and why this is the case</w:t>
      </w:r>
      <w:r w:rsidR="004E4CB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 They will also be required to outline</w:t>
      </w:r>
      <w:r w:rsidR="004E4CB7" w:rsidRPr="002B525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B525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each year the total fees </w:t>
      </w:r>
      <w:r w:rsidR="001402F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they are paying and </w:t>
      </w:r>
      <w:r w:rsidRPr="002B525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services </w:t>
      </w:r>
      <w:r w:rsidR="001402F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they are </w:t>
      </w:r>
      <w:r w:rsidRPr="002B525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receiv</w:t>
      </w:r>
      <w:r w:rsidR="001402F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ing</w:t>
      </w:r>
      <w:r w:rsidRPr="002B525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1402F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26EE655" w14:textId="77777777" w:rsidR="001402F7" w:rsidRDefault="001402F7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7A81AA92" w14:textId="36293119" w:rsidR="00CA566D" w:rsidRDefault="006F428E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Over the past few years, Self-Managed Superannuation Funds (SMSFs) have gained such popularity there are now more than 600,000 in Australia, managing around $700 billion in assets. This is according to figures from the Australian Prudential Regulation Authority (APRA), and the Australian Taxation Office (ATO). </w:t>
      </w:r>
    </w:p>
    <w:p w14:paraId="649AD1B7" w14:textId="77777777" w:rsidR="00CA566D" w:rsidRDefault="00CA566D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4FD88C22" w14:textId="79789A09" w:rsidR="006F428E" w:rsidRDefault="006F428E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 fact, according to the ATO, in the five years to 2017, SMSF assets grew by $274.3 billion, or a staggering 65 per cent.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However, </w:t>
      </w:r>
      <w:r w:rsidR="00B067CC" w:rsidRP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the Productivity Commission says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D7FB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SMSF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1D7FB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with balances lower than 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$</w:t>
      </w:r>
      <w:r w:rsidR="001D7FB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500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,000</w:t>
      </w:r>
      <w:r w:rsidR="001D7FB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deliver significantly lower returns 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than average ones.</w:t>
      </w:r>
    </w:p>
    <w:p w14:paraId="310A0823" w14:textId="77777777" w:rsidR="00CA566D" w:rsidRPr="006F428E" w:rsidRDefault="00CA566D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2292495F" w14:textId="74D12961" w:rsidR="006F428E" w:rsidRDefault="006F428E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Borrowing on super to feed into property is governed by strict conditions known as 'Limited Recourse Borrowing Arrangements'. And according to Industry Super Australia, there has been a 200 per cent rise in the past few years.</w:t>
      </w:r>
    </w:p>
    <w:p w14:paraId="172D71F7" w14:textId="77777777" w:rsidR="00CA566D" w:rsidRPr="006F428E" w:rsidRDefault="00CA566D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61157656" w14:textId="5D5F31B7" w:rsidR="006F428E" w:rsidRDefault="006F428E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RiskWise research shows off-the-plan (OTP) properties are very popular with SMSFs, however, many carry a high level of risk largely due to potential oversupply - leading to squashed property values, high vacancy rates and a cooler market.</w:t>
      </w:r>
      <w:r w:rsidR="00B067CC" w:rsidRPr="00B067CC">
        <w:t xml:space="preserve"> 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Mr Peleg said in many cases </w:t>
      </w:r>
      <w:r w:rsidR="00B067CC" w:rsidRP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marketers generate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</w:t>
      </w:r>
      <w:r w:rsidR="00B067CC" w:rsidRP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very large commissions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that were factored into the property price</w:t>
      </w:r>
      <w:r w:rsidR="00B067CC" w:rsidRP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 in some cases up to 8 per cent of the property value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4699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and 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that meant there was an increased settlement risk</w:t>
      </w:r>
      <w:r w:rsidR="00C4699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In addition, </w:t>
      </w:r>
      <w:r w:rsidR="00B067CC" w:rsidRP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generally the buyer ha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</w:t>
      </w:r>
      <w:r w:rsidR="00B067CC" w:rsidRP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no idea </w:t>
      </w:r>
      <w:r w:rsidR="00C4699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how high the commission was or that </w:t>
      </w:r>
      <w:r w:rsidR="00B067C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 sellers were not </w:t>
      </w:r>
      <w:r w:rsidR="001D7FB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independent. </w:t>
      </w: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Inner-city Brisbane is a case in point where weakness in the market has led to a high level of risk for investors and therefore lower valuations and rising defaults on settlements</w:t>
      </w:r>
      <w:r w:rsidR="00CA566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 as well as huge price reductions and lower rents</w:t>
      </w: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6D4BE132" w14:textId="77777777" w:rsidR="00CA566D" w:rsidRPr="006F428E" w:rsidRDefault="00CA566D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0F699D42" w14:textId="27C492CD" w:rsidR="006F428E" w:rsidRDefault="006F428E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“What this means is that many individuals fall into debt they can’t climb out of as their SMSF hits the ‘rock bottom’ known as a ‘property bust’,” he said.</w:t>
      </w:r>
    </w:p>
    <w:p w14:paraId="3B40805D" w14:textId="77777777" w:rsidR="00CA566D" w:rsidRPr="006F428E" w:rsidRDefault="00CA566D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61C2A28C" w14:textId="3ACDB237" w:rsidR="006F428E" w:rsidRDefault="006F428E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“The three major types of risks associated with over-supplied OTP high-risk suburbs are Equity Risk, Cashflow Risk and Settlement Risk and they all add up to potential disaster for the anyone staring retirement in the face</w:t>
      </w:r>
      <w:r w:rsidR="003962B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 e</w:t>
      </w: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specially as set-up costs for these types of borrowings often have higher fees.”</w:t>
      </w:r>
    </w:p>
    <w:p w14:paraId="120E0E79" w14:textId="77777777" w:rsidR="00CA566D" w:rsidRPr="006F428E" w:rsidRDefault="00CA566D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02E2D032" w14:textId="283843F6" w:rsidR="006F428E" w:rsidRDefault="006F428E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6F428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Mr Peleg said when considering buying property through a superannuation fund it was important to identify loss of income if there was an oversupply in the area and there was a problem finding tenants to rent the property, especially as these dwellings appealed to a limited market and not families with children seeking bigger homes and a decent-sized block.</w:t>
      </w:r>
    </w:p>
    <w:p w14:paraId="119409B7" w14:textId="774560AF" w:rsidR="00C34BA7" w:rsidRDefault="00C34BA7" w:rsidP="006F428E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76635462" w14:textId="7FBB35C0" w:rsidR="004B6920" w:rsidRPr="009B6DF4" w:rsidRDefault="004B6920" w:rsidP="00EB28AD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9B6DF4">
        <w:rPr>
          <w:rFonts w:asciiTheme="minorHAnsi" w:hAnsiTheme="minorHAnsi" w:cstheme="minorHAnsi"/>
          <w:sz w:val="20"/>
          <w:szCs w:val="20"/>
        </w:rPr>
        <w:t xml:space="preserve">Visit </w:t>
      </w:r>
      <w:hyperlink r:id="rId9" w:history="1">
        <w:r w:rsidRPr="009B6DF4">
          <w:rPr>
            <w:rStyle w:val="Hyperlink"/>
            <w:rFonts w:asciiTheme="minorHAnsi" w:hAnsiTheme="minorHAnsi" w:cstheme="minorHAnsi"/>
            <w:sz w:val="20"/>
            <w:szCs w:val="20"/>
          </w:rPr>
          <w:t>www.riskwiseproperty.com.au</w:t>
        </w:r>
      </w:hyperlink>
    </w:p>
    <w:p w14:paraId="1BF9C449" w14:textId="2A9D9943" w:rsidR="004B6920" w:rsidRPr="009B6DF4" w:rsidRDefault="004B6920" w:rsidP="004B6920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9B6DF4">
        <w:rPr>
          <w:rFonts w:asciiTheme="minorHAnsi" w:hAnsiTheme="minorHAnsi" w:cstheme="minorHAnsi"/>
          <w:sz w:val="20"/>
          <w:szCs w:val="20"/>
        </w:rPr>
        <w:t>ENDS</w:t>
      </w:r>
    </w:p>
    <w:p w14:paraId="21D74A92" w14:textId="0AB37B38" w:rsidR="000605B8" w:rsidRPr="00862C03" w:rsidRDefault="000605B8" w:rsidP="000605B8">
      <w:pPr>
        <w:spacing w:after="2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bookmarkStart w:id="2" w:name="_Hlk507570732"/>
      <w:r w:rsidRPr="00862C03">
        <w:rPr>
          <w:rFonts w:asciiTheme="minorHAnsi" w:hAnsiTheme="minorHAnsi" w:cstheme="minorHAnsi"/>
          <w:b/>
          <w:i/>
          <w:sz w:val="18"/>
          <w:szCs w:val="18"/>
        </w:rPr>
        <w:t>About Risk</w:t>
      </w:r>
      <w:r w:rsidR="00011DFF" w:rsidRPr="00862C03">
        <w:rPr>
          <w:rFonts w:asciiTheme="minorHAnsi" w:hAnsiTheme="minorHAnsi" w:cstheme="minorHAnsi"/>
          <w:b/>
          <w:i/>
          <w:sz w:val="18"/>
          <w:szCs w:val="18"/>
        </w:rPr>
        <w:t>W</w:t>
      </w:r>
      <w:r w:rsidRPr="00862C03">
        <w:rPr>
          <w:rFonts w:asciiTheme="minorHAnsi" w:hAnsiTheme="minorHAnsi" w:cstheme="minorHAnsi"/>
          <w:b/>
          <w:i/>
          <w:sz w:val="18"/>
          <w:szCs w:val="18"/>
        </w:rPr>
        <w:t>ise:</w:t>
      </w:r>
    </w:p>
    <w:p w14:paraId="402F12A0" w14:textId="19DF6474" w:rsidR="00D2320A" w:rsidRPr="00862C03" w:rsidRDefault="00D2320A" w:rsidP="00D2320A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62C03">
        <w:rPr>
          <w:rFonts w:asciiTheme="minorHAnsi" w:hAnsiTheme="minorHAnsi" w:cstheme="minorHAnsi"/>
          <w:sz w:val="18"/>
          <w:szCs w:val="18"/>
        </w:rPr>
        <w:t>RiskWise Property Re</w:t>
      </w:r>
      <w:r w:rsidR="00AD2ED0" w:rsidRPr="00862C03">
        <w:rPr>
          <w:rFonts w:asciiTheme="minorHAnsi" w:hAnsiTheme="minorHAnsi" w:cstheme="minorHAnsi"/>
          <w:sz w:val="18"/>
          <w:szCs w:val="18"/>
        </w:rPr>
        <w:t>search</w:t>
      </w:r>
      <w:r w:rsidRPr="00862C03">
        <w:rPr>
          <w:rFonts w:asciiTheme="minorHAnsi" w:hAnsiTheme="minorHAnsi" w:cstheme="minorHAnsi"/>
          <w:sz w:val="18"/>
          <w:szCs w:val="18"/>
        </w:rPr>
        <w:t xml:space="preserve"> was formed in 2016 with the goal of providing property risk advise and research services to help its clients make informed purchasing decisions. </w:t>
      </w:r>
    </w:p>
    <w:p w14:paraId="7B2B6528" w14:textId="1D2E47C0" w:rsidR="00D2320A" w:rsidRPr="00862C03" w:rsidRDefault="00D2320A" w:rsidP="00D2320A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62C03">
        <w:rPr>
          <w:rFonts w:asciiTheme="minorHAnsi" w:hAnsiTheme="minorHAnsi" w:cstheme="minorHAnsi"/>
          <w:sz w:val="18"/>
          <w:szCs w:val="18"/>
        </w:rPr>
        <w:t>Its goal is to provide private investors, home buyers, property professionals and institutional clients with detailed risk information to support smarter decision making. Its vision is to be a global leader in property risk rating and research helping its clients to achieve deeper risk insights so they can make smarter property investment decisions.</w:t>
      </w:r>
    </w:p>
    <w:p w14:paraId="13835FE1" w14:textId="02907FAD" w:rsidR="001A5F16" w:rsidRPr="00862C03" w:rsidRDefault="001A5F16" w:rsidP="00D2320A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62C03">
        <w:rPr>
          <w:rFonts w:asciiTheme="minorHAnsi" w:hAnsiTheme="minorHAnsi" w:cstheme="minorHAnsi"/>
          <w:sz w:val="18"/>
          <w:szCs w:val="18"/>
        </w:rPr>
        <w:t xml:space="preserve">Visit </w:t>
      </w:r>
      <w:hyperlink r:id="rId10" w:history="1">
        <w:r w:rsidRPr="00862C03">
          <w:rPr>
            <w:rStyle w:val="Hyperlink"/>
            <w:rFonts w:asciiTheme="minorHAnsi" w:hAnsiTheme="minorHAnsi" w:cstheme="minorHAnsi"/>
            <w:sz w:val="18"/>
            <w:szCs w:val="18"/>
          </w:rPr>
          <w:t>www.riskwiseproperty.com.au</w:t>
        </w:r>
      </w:hyperlink>
    </w:p>
    <w:p w14:paraId="0958DC62" w14:textId="310B6063" w:rsidR="004E7308" w:rsidRPr="00862C03" w:rsidRDefault="000605B8" w:rsidP="004E7308">
      <w:pPr>
        <w:pStyle w:val="Heading1"/>
        <w:keepNext w:val="0"/>
        <w:keepLines w:val="0"/>
        <w:spacing w:before="480" w:after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C03">
        <w:rPr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9776" behindDoc="0" locked="0" layoutInCell="1" allowOverlap="1" wp14:anchorId="1D9C0657" wp14:editId="05AC0011">
            <wp:simplePos x="0" y="0"/>
            <wp:positionH relativeFrom="column">
              <wp:posOffset>0</wp:posOffset>
            </wp:positionH>
            <wp:positionV relativeFrom="paragraph">
              <wp:posOffset>555625</wp:posOffset>
            </wp:positionV>
            <wp:extent cx="694055" cy="704850"/>
            <wp:effectExtent l="0" t="0" r="0" b="0"/>
            <wp:wrapSquare wrapText="bothSides"/>
            <wp:docPr id="5" name="Picture 5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C03">
        <w:rPr>
          <w:rFonts w:asciiTheme="minorHAnsi" w:hAnsiTheme="minorHAnsi" w:cstheme="minorHAnsi"/>
          <w:b/>
          <w:sz w:val="18"/>
          <w:szCs w:val="18"/>
        </w:rPr>
        <w:t xml:space="preserve">To organise an interview with </w:t>
      </w:r>
      <w:r w:rsidR="00067689" w:rsidRPr="00862C03">
        <w:rPr>
          <w:rFonts w:asciiTheme="minorHAnsi" w:hAnsiTheme="minorHAnsi" w:cstheme="minorHAnsi"/>
          <w:b/>
          <w:sz w:val="18"/>
          <w:szCs w:val="18"/>
        </w:rPr>
        <w:t xml:space="preserve">RiskWise CEO </w:t>
      </w:r>
      <w:r w:rsidRPr="00862C03">
        <w:rPr>
          <w:rFonts w:asciiTheme="minorHAnsi" w:hAnsiTheme="minorHAnsi" w:cstheme="minorHAnsi"/>
          <w:b/>
          <w:sz w:val="18"/>
          <w:szCs w:val="18"/>
        </w:rPr>
        <w:t>Doron Peleg please contact:</w:t>
      </w:r>
    </w:p>
    <w:p w14:paraId="0B293C71" w14:textId="77777777" w:rsidR="000605B8" w:rsidRPr="00862C03" w:rsidRDefault="000605B8" w:rsidP="000605B8">
      <w:pPr>
        <w:jc w:val="both"/>
        <w:rPr>
          <w:rFonts w:ascii="Lato" w:hAnsi="Lato"/>
          <w:sz w:val="20"/>
          <w:szCs w:val="20"/>
        </w:rPr>
      </w:pPr>
      <w:r>
        <w:rPr>
          <w:rStyle w:val="size"/>
          <w:b/>
          <w:bCs/>
        </w:rPr>
        <w:t xml:space="preserve"> </w:t>
      </w:r>
      <w:r w:rsidRPr="00862C03">
        <w:rPr>
          <w:rStyle w:val="size"/>
          <w:b/>
          <w:bCs/>
          <w:sz w:val="20"/>
          <w:szCs w:val="20"/>
        </w:rPr>
        <w:t>Vanessa Jones</w:t>
      </w:r>
    </w:p>
    <w:p w14:paraId="4800666F" w14:textId="0AC21EC4" w:rsidR="000605B8" w:rsidRPr="00862C03" w:rsidRDefault="000605B8" w:rsidP="000605B8">
      <w:pPr>
        <w:jc w:val="both"/>
        <w:rPr>
          <w:rStyle w:val="font"/>
          <w:sz w:val="18"/>
          <w:szCs w:val="18"/>
        </w:rPr>
      </w:pPr>
      <w:r>
        <w:rPr>
          <w:rStyle w:val="font"/>
          <w:sz w:val="20"/>
          <w:szCs w:val="20"/>
        </w:rPr>
        <w:t xml:space="preserve">  </w:t>
      </w:r>
      <w:r w:rsidRPr="00862C03">
        <w:rPr>
          <w:rStyle w:val="font"/>
          <w:sz w:val="18"/>
          <w:szCs w:val="18"/>
        </w:rPr>
        <w:t>Media &amp; Communications Manager, RiskWise Property Re</w:t>
      </w:r>
      <w:r w:rsidR="00204852" w:rsidRPr="00862C03">
        <w:rPr>
          <w:rStyle w:val="font"/>
          <w:sz w:val="18"/>
          <w:szCs w:val="18"/>
        </w:rPr>
        <w:t>search</w:t>
      </w:r>
    </w:p>
    <w:p w14:paraId="06C85F36" w14:textId="24653318" w:rsidR="007815D4" w:rsidRPr="00862C03" w:rsidRDefault="007815D4" w:rsidP="000605B8">
      <w:pPr>
        <w:jc w:val="both"/>
        <w:rPr>
          <w:rFonts w:ascii="Lato" w:hAnsi="Lato"/>
          <w:sz w:val="18"/>
          <w:szCs w:val="18"/>
        </w:rPr>
      </w:pPr>
      <w:r w:rsidRPr="00862C03">
        <w:rPr>
          <w:b/>
          <w:bCs/>
          <w:sz w:val="18"/>
          <w:szCs w:val="18"/>
          <w:shd w:val="clear" w:color="auto" w:fill="FFFFFF"/>
        </w:rPr>
        <w:t xml:space="preserve">  Australia’s most innovative property research house</w:t>
      </w:r>
    </w:p>
    <w:p w14:paraId="526690AE" w14:textId="079A1B08" w:rsidR="000605B8" w:rsidRPr="00862C03" w:rsidRDefault="000605B8" w:rsidP="000605B8">
      <w:pPr>
        <w:jc w:val="both"/>
        <w:rPr>
          <w:rFonts w:ascii="Lato" w:hAnsi="Lato"/>
          <w:sz w:val="18"/>
          <w:szCs w:val="18"/>
        </w:rPr>
      </w:pPr>
      <w:r w:rsidRPr="00862C03">
        <w:rPr>
          <w:rStyle w:val="font"/>
          <w:sz w:val="18"/>
          <w:szCs w:val="18"/>
        </w:rPr>
        <w:t xml:space="preserve">  0421 057 129 | </w:t>
      </w:r>
      <w:hyperlink r:id="rId12" w:history="1">
        <w:r w:rsidR="00C34BA7" w:rsidRPr="0065107D">
          <w:rPr>
            <w:rStyle w:val="Hyperlink"/>
            <w:sz w:val="18"/>
            <w:szCs w:val="18"/>
          </w:rPr>
          <w:t>Vanessa.Jones@skwiseproperty.com.au</w:t>
        </w:r>
      </w:hyperlink>
      <w:r w:rsidRPr="00862C03">
        <w:rPr>
          <w:rStyle w:val="font"/>
          <w:sz w:val="18"/>
          <w:szCs w:val="18"/>
        </w:rPr>
        <w:t> |</w:t>
      </w:r>
    </w:p>
    <w:p w14:paraId="7893E8BE" w14:textId="2DFCD361" w:rsidR="00442D26" w:rsidRDefault="000605B8" w:rsidP="000E20F5">
      <w:pPr>
        <w:spacing w:after="240"/>
        <w:jc w:val="both"/>
        <w:rPr>
          <w:sz w:val="24"/>
          <w:szCs w:val="24"/>
        </w:rPr>
      </w:pPr>
      <w:r w:rsidRPr="00862C03">
        <w:rPr>
          <w:rStyle w:val="colour"/>
          <w:sz w:val="18"/>
          <w:szCs w:val="18"/>
        </w:rPr>
        <w:t>  </w:t>
      </w:r>
      <w:hyperlink r:id="rId13" w:history="1">
        <w:r w:rsidRPr="00862C03">
          <w:rPr>
            <w:rStyle w:val="Hyperlink"/>
            <w:color w:val="598FDE"/>
            <w:sz w:val="18"/>
            <w:szCs w:val="18"/>
          </w:rPr>
          <w:t>www.riskwiseproperty.com.au</w:t>
        </w:r>
      </w:hyperlink>
      <w:r w:rsidRPr="00862C03">
        <w:rPr>
          <w:rStyle w:val="colour"/>
          <w:color w:val="0065CC"/>
          <w:sz w:val="18"/>
          <w:szCs w:val="18"/>
        </w:rPr>
        <w:t> </w:t>
      </w:r>
      <w:r w:rsidRPr="00862C03">
        <w:rPr>
          <w:rStyle w:val="font"/>
          <w:sz w:val="18"/>
          <w:szCs w:val="18"/>
        </w:rPr>
        <w:t xml:space="preserve">| </w:t>
      </w:r>
      <w:r w:rsidR="00204852" w:rsidRPr="00862C03">
        <w:rPr>
          <w:rStyle w:val="font"/>
          <w:sz w:val="18"/>
          <w:szCs w:val="18"/>
        </w:rPr>
        <w:t>Queensland</w:t>
      </w:r>
      <w:r w:rsidRPr="00862C03">
        <w:rPr>
          <w:rStyle w:val="font"/>
          <w:sz w:val="18"/>
          <w:szCs w:val="18"/>
        </w:rPr>
        <w:t>, Australia</w:t>
      </w:r>
      <w:r w:rsidRPr="00AD4279">
        <w:rPr>
          <w:rFonts w:asciiTheme="minorHAnsi" w:hAnsiTheme="minorHAnsi" w:cstheme="minorHAnsi"/>
          <w:sz w:val="28"/>
          <w:szCs w:val="28"/>
        </w:rPr>
        <w:t xml:space="preserve"> </w:t>
      </w:r>
      <w:bookmarkEnd w:id="2"/>
      <w:r w:rsidR="00152FD1">
        <w:rPr>
          <w:sz w:val="24"/>
          <w:szCs w:val="24"/>
        </w:rPr>
        <w:t xml:space="preserve"> </w:t>
      </w:r>
    </w:p>
    <w:p w14:paraId="5D54ACFE" w14:textId="77777777" w:rsidR="00442D26" w:rsidRDefault="00442D26" w:rsidP="000B026C">
      <w:pPr>
        <w:spacing w:after="240"/>
      </w:pPr>
    </w:p>
    <w:sectPr w:rsidR="00442D26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5912" w14:textId="77777777" w:rsidR="0017740E" w:rsidRDefault="0017740E" w:rsidP="00333A74">
      <w:pPr>
        <w:spacing w:line="240" w:lineRule="auto"/>
      </w:pPr>
      <w:r>
        <w:separator/>
      </w:r>
    </w:p>
  </w:endnote>
  <w:endnote w:type="continuationSeparator" w:id="0">
    <w:p w14:paraId="6943B87F" w14:textId="77777777" w:rsidR="0017740E" w:rsidRDefault="0017740E" w:rsidP="00333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1C10" w14:textId="77777777" w:rsidR="0017740E" w:rsidRDefault="0017740E" w:rsidP="00333A74">
      <w:pPr>
        <w:spacing w:line="240" w:lineRule="auto"/>
      </w:pPr>
      <w:r>
        <w:separator/>
      </w:r>
    </w:p>
  </w:footnote>
  <w:footnote w:type="continuationSeparator" w:id="0">
    <w:p w14:paraId="60A101D4" w14:textId="77777777" w:rsidR="0017740E" w:rsidRDefault="0017740E" w:rsidP="00333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CF7F" w14:textId="77777777" w:rsidR="00B26C01" w:rsidRDefault="00B26C01">
    <w:pPr>
      <w:pStyle w:val="Header"/>
    </w:pPr>
  </w:p>
  <w:p w14:paraId="59CC5BF7" w14:textId="55585E14" w:rsidR="00B26C01" w:rsidRDefault="00B26C01">
    <w:pPr>
      <w:pStyle w:val="Header"/>
    </w:pPr>
    <w:r>
      <w:rPr>
        <w:noProof/>
      </w:rPr>
      <w:drawing>
        <wp:inline distT="0" distB="0" distL="0" distR="0" wp14:anchorId="2081AF84" wp14:editId="2C21989F">
          <wp:extent cx="3509370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5779" cy="1241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E0ACB" w14:textId="71F6CCA9" w:rsidR="00177219" w:rsidRDefault="00177219">
    <w:pPr>
      <w:pStyle w:val="Header"/>
    </w:pPr>
  </w:p>
  <w:p w14:paraId="24165E11" w14:textId="77777777" w:rsidR="00067689" w:rsidRDefault="00067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539"/>
    <w:multiLevelType w:val="hybridMultilevel"/>
    <w:tmpl w:val="ECE0C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F6F"/>
    <w:multiLevelType w:val="hybridMultilevel"/>
    <w:tmpl w:val="507C0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CF6"/>
    <w:multiLevelType w:val="hybridMultilevel"/>
    <w:tmpl w:val="51EC2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11DD"/>
    <w:multiLevelType w:val="hybridMultilevel"/>
    <w:tmpl w:val="ED14AC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A4158"/>
    <w:multiLevelType w:val="hybridMultilevel"/>
    <w:tmpl w:val="AE7E8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55777"/>
    <w:multiLevelType w:val="hybridMultilevel"/>
    <w:tmpl w:val="AB5EE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501C"/>
    <w:multiLevelType w:val="multilevel"/>
    <w:tmpl w:val="FB8C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61477"/>
    <w:multiLevelType w:val="hybridMultilevel"/>
    <w:tmpl w:val="488C8F6A"/>
    <w:lvl w:ilvl="0" w:tplc="BA80721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0503F"/>
    <w:multiLevelType w:val="hybridMultilevel"/>
    <w:tmpl w:val="823E20F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465606"/>
    <w:multiLevelType w:val="hybridMultilevel"/>
    <w:tmpl w:val="C69CF1AA"/>
    <w:lvl w:ilvl="0" w:tplc="189EE38A">
      <w:start w:val="2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E26A0"/>
    <w:multiLevelType w:val="hybridMultilevel"/>
    <w:tmpl w:val="2830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0462E"/>
    <w:multiLevelType w:val="hybridMultilevel"/>
    <w:tmpl w:val="0A42D7E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26"/>
    <w:rsid w:val="00011DFF"/>
    <w:rsid w:val="00017701"/>
    <w:rsid w:val="0003268B"/>
    <w:rsid w:val="0004594B"/>
    <w:rsid w:val="00050AC8"/>
    <w:rsid w:val="0005324A"/>
    <w:rsid w:val="00057EBD"/>
    <w:rsid w:val="000605B8"/>
    <w:rsid w:val="00067689"/>
    <w:rsid w:val="0007162B"/>
    <w:rsid w:val="000747E2"/>
    <w:rsid w:val="0007604A"/>
    <w:rsid w:val="00077266"/>
    <w:rsid w:val="000815F4"/>
    <w:rsid w:val="00084277"/>
    <w:rsid w:val="00086CB9"/>
    <w:rsid w:val="00096664"/>
    <w:rsid w:val="000A24E8"/>
    <w:rsid w:val="000A79EB"/>
    <w:rsid w:val="000B026C"/>
    <w:rsid w:val="000B6C5B"/>
    <w:rsid w:val="000C1308"/>
    <w:rsid w:val="000D3A79"/>
    <w:rsid w:val="000E20F5"/>
    <w:rsid w:val="000E4EA6"/>
    <w:rsid w:val="000F3C5F"/>
    <w:rsid w:val="000F3EEF"/>
    <w:rsid w:val="00116188"/>
    <w:rsid w:val="00130A41"/>
    <w:rsid w:val="001402F7"/>
    <w:rsid w:val="00152134"/>
    <w:rsid w:val="00152FD1"/>
    <w:rsid w:val="00153D8D"/>
    <w:rsid w:val="00177219"/>
    <w:rsid w:val="0017740E"/>
    <w:rsid w:val="00180EDE"/>
    <w:rsid w:val="001A3805"/>
    <w:rsid w:val="001A5F16"/>
    <w:rsid w:val="001B3A05"/>
    <w:rsid w:val="001C130F"/>
    <w:rsid w:val="001D7FB6"/>
    <w:rsid w:val="001E0A14"/>
    <w:rsid w:val="001F033B"/>
    <w:rsid w:val="001F277A"/>
    <w:rsid w:val="00204852"/>
    <w:rsid w:val="00204F11"/>
    <w:rsid w:val="0020757A"/>
    <w:rsid w:val="00215A8D"/>
    <w:rsid w:val="002230E8"/>
    <w:rsid w:val="0022722E"/>
    <w:rsid w:val="00245382"/>
    <w:rsid w:val="00264A0F"/>
    <w:rsid w:val="00267BA9"/>
    <w:rsid w:val="0027119B"/>
    <w:rsid w:val="002907BB"/>
    <w:rsid w:val="00291361"/>
    <w:rsid w:val="002B0C04"/>
    <w:rsid w:val="002B5255"/>
    <w:rsid w:val="002B663D"/>
    <w:rsid w:val="002C66EC"/>
    <w:rsid w:val="002D0D2A"/>
    <w:rsid w:val="002E20A1"/>
    <w:rsid w:val="002E3B50"/>
    <w:rsid w:val="002E456F"/>
    <w:rsid w:val="002E4614"/>
    <w:rsid w:val="002E4976"/>
    <w:rsid w:val="002F105D"/>
    <w:rsid w:val="00302408"/>
    <w:rsid w:val="0031257A"/>
    <w:rsid w:val="00330BDA"/>
    <w:rsid w:val="00331211"/>
    <w:rsid w:val="00333A74"/>
    <w:rsid w:val="00334321"/>
    <w:rsid w:val="003452DE"/>
    <w:rsid w:val="00354F8B"/>
    <w:rsid w:val="00372F18"/>
    <w:rsid w:val="003962B9"/>
    <w:rsid w:val="003A786A"/>
    <w:rsid w:val="003E7449"/>
    <w:rsid w:val="00405A2A"/>
    <w:rsid w:val="004318D4"/>
    <w:rsid w:val="00440BC4"/>
    <w:rsid w:val="00442D26"/>
    <w:rsid w:val="004A11F6"/>
    <w:rsid w:val="004B6920"/>
    <w:rsid w:val="004C3498"/>
    <w:rsid w:val="004C3AF7"/>
    <w:rsid w:val="004E3B80"/>
    <w:rsid w:val="004E4CB7"/>
    <w:rsid w:val="004E7308"/>
    <w:rsid w:val="005022CC"/>
    <w:rsid w:val="00503862"/>
    <w:rsid w:val="00507960"/>
    <w:rsid w:val="005420D5"/>
    <w:rsid w:val="00543415"/>
    <w:rsid w:val="005501BA"/>
    <w:rsid w:val="005570FA"/>
    <w:rsid w:val="00563468"/>
    <w:rsid w:val="005805F1"/>
    <w:rsid w:val="005958E3"/>
    <w:rsid w:val="00595BFB"/>
    <w:rsid w:val="00597384"/>
    <w:rsid w:val="005A6801"/>
    <w:rsid w:val="005C76CD"/>
    <w:rsid w:val="005E160E"/>
    <w:rsid w:val="005E2AAD"/>
    <w:rsid w:val="005E3B72"/>
    <w:rsid w:val="005F41B5"/>
    <w:rsid w:val="005F6634"/>
    <w:rsid w:val="00600531"/>
    <w:rsid w:val="00601504"/>
    <w:rsid w:val="0060541E"/>
    <w:rsid w:val="006369EF"/>
    <w:rsid w:val="00676477"/>
    <w:rsid w:val="0068197C"/>
    <w:rsid w:val="006A6BBD"/>
    <w:rsid w:val="006A7591"/>
    <w:rsid w:val="006B062E"/>
    <w:rsid w:val="006C017D"/>
    <w:rsid w:val="006C657C"/>
    <w:rsid w:val="006D0DF2"/>
    <w:rsid w:val="006D2BA0"/>
    <w:rsid w:val="006D4D90"/>
    <w:rsid w:val="006D66FF"/>
    <w:rsid w:val="006E1BEF"/>
    <w:rsid w:val="006E2CFE"/>
    <w:rsid w:val="006F2707"/>
    <w:rsid w:val="006F428E"/>
    <w:rsid w:val="00700F3E"/>
    <w:rsid w:val="007135E1"/>
    <w:rsid w:val="00723CA4"/>
    <w:rsid w:val="007247DC"/>
    <w:rsid w:val="007425A9"/>
    <w:rsid w:val="00757C83"/>
    <w:rsid w:val="0076167B"/>
    <w:rsid w:val="00770D51"/>
    <w:rsid w:val="00774539"/>
    <w:rsid w:val="00777F5D"/>
    <w:rsid w:val="007815D4"/>
    <w:rsid w:val="00783025"/>
    <w:rsid w:val="00790404"/>
    <w:rsid w:val="007A5B8C"/>
    <w:rsid w:val="007B0562"/>
    <w:rsid w:val="007B1E9C"/>
    <w:rsid w:val="007B649E"/>
    <w:rsid w:val="007C1E2D"/>
    <w:rsid w:val="007C5D08"/>
    <w:rsid w:val="007D3575"/>
    <w:rsid w:val="007D429A"/>
    <w:rsid w:val="007D5DFD"/>
    <w:rsid w:val="007D66B4"/>
    <w:rsid w:val="008254A4"/>
    <w:rsid w:val="008407FD"/>
    <w:rsid w:val="0084695A"/>
    <w:rsid w:val="00862C03"/>
    <w:rsid w:val="008630B4"/>
    <w:rsid w:val="008C4DC4"/>
    <w:rsid w:val="008C623F"/>
    <w:rsid w:val="008D0D57"/>
    <w:rsid w:val="008E3610"/>
    <w:rsid w:val="008F78A0"/>
    <w:rsid w:val="00910D10"/>
    <w:rsid w:val="009303A4"/>
    <w:rsid w:val="0093391F"/>
    <w:rsid w:val="00952936"/>
    <w:rsid w:val="0095313C"/>
    <w:rsid w:val="0095672E"/>
    <w:rsid w:val="00990B97"/>
    <w:rsid w:val="009B6DF4"/>
    <w:rsid w:val="009C4942"/>
    <w:rsid w:val="009D023E"/>
    <w:rsid w:val="009D145E"/>
    <w:rsid w:val="009D7557"/>
    <w:rsid w:val="009E0637"/>
    <w:rsid w:val="009F0C22"/>
    <w:rsid w:val="009F7F45"/>
    <w:rsid w:val="00A00654"/>
    <w:rsid w:val="00A233A0"/>
    <w:rsid w:val="00A453C6"/>
    <w:rsid w:val="00A6173C"/>
    <w:rsid w:val="00A85E36"/>
    <w:rsid w:val="00A86639"/>
    <w:rsid w:val="00AA7C5F"/>
    <w:rsid w:val="00AB2349"/>
    <w:rsid w:val="00AB67C7"/>
    <w:rsid w:val="00AC0207"/>
    <w:rsid w:val="00AD2ED0"/>
    <w:rsid w:val="00B0382C"/>
    <w:rsid w:val="00B067CC"/>
    <w:rsid w:val="00B1589D"/>
    <w:rsid w:val="00B22F79"/>
    <w:rsid w:val="00B26C01"/>
    <w:rsid w:val="00B31F5E"/>
    <w:rsid w:val="00B36485"/>
    <w:rsid w:val="00B36E2C"/>
    <w:rsid w:val="00B463C7"/>
    <w:rsid w:val="00B529CE"/>
    <w:rsid w:val="00B53955"/>
    <w:rsid w:val="00B610B8"/>
    <w:rsid w:val="00B83FE3"/>
    <w:rsid w:val="00B95AC4"/>
    <w:rsid w:val="00BB3118"/>
    <w:rsid w:val="00BC0E1F"/>
    <w:rsid w:val="00BF42D5"/>
    <w:rsid w:val="00C01FA5"/>
    <w:rsid w:val="00C0504D"/>
    <w:rsid w:val="00C1083C"/>
    <w:rsid w:val="00C31050"/>
    <w:rsid w:val="00C34BA7"/>
    <w:rsid w:val="00C34D0B"/>
    <w:rsid w:val="00C46991"/>
    <w:rsid w:val="00C47FD3"/>
    <w:rsid w:val="00C85300"/>
    <w:rsid w:val="00CA566D"/>
    <w:rsid w:val="00CA667A"/>
    <w:rsid w:val="00CB12C6"/>
    <w:rsid w:val="00D06C3E"/>
    <w:rsid w:val="00D1703E"/>
    <w:rsid w:val="00D218ED"/>
    <w:rsid w:val="00D2320A"/>
    <w:rsid w:val="00D406E5"/>
    <w:rsid w:val="00D431AB"/>
    <w:rsid w:val="00D46E53"/>
    <w:rsid w:val="00D62C1B"/>
    <w:rsid w:val="00D75901"/>
    <w:rsid w:val="00D96360"/>
    <w:rsid w:val="00D97A9A"/>
    <w:rsid w:val="00E06FEE"/>
    <w:rsid w:val="00E14B21"/>
    <w:rsid w:val="00E21D7C"/>
    <w:rsid w:val="00E228CE"/>
    <w:rsid w:val="00E320D7"/>
    <w:rsid w:val="00E563C7"/>
    <w:rsid w:val="00E6271C"/>
    <w:rsid w:val="00E824EB"/>
    <w:rsid w:val="00E925F6"/>
    <w:rsid w:val="00EA21D3"/>
    <w:rsid w:val="00EB28AD"/>
    <w:rsid w:val="00EC370D"/>
    <w:rsid w:val="00EC49F0"/>
    <w:rsid w:val="00EE35ED"/>
    <w:rsid w:val="00F1548F"/>
    <w:rsid w:val="00F57309"/>
    <w:rsid w:val="00F6086A"/>
    <w:rsid w:val="00F71250"/>
    <w:rsid w:val="00F76BA0"/>
    <w:rsid w:val="00F91367"/>
    <w:rsid w:val="00F950C8"/>
    <w:rsid w:val="00FC2317"/>
    <w:rsid w:val="00FD007E"/>
    <w:rsid w:val="00FD4004"/>
    <w:rsid w:val="00FE750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6B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0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C1B"/>
    <w:rPr>
      <w:color w:val="0563C1" w:themeColor="hyperlink"/>
      <w:u w:val="single"/>
    </w:rPr>
  </w:style>
  <w:style w:type="character" w:customStyle="1" w:styleId="size">
    <w:name w:val="size"/>
    <w:basedOn w:val="DefaultParagraphFont"/>
    <w:rsid w:val="00B53955"/>
  </w:style>
  <w:style w:type="character" w:customStyle="1" w:styleId="font">
    <w:name w:val="font"/>
    <w:basedOn w:val="DefaultParagraphFont"/>
    <w:rsid w:val="00B53955"/>
  </w:style>
  <w:style w:type="paragraph" w:styleId="NormalWeb">
    <w:name w:val="Normal (Web)"/>
    <w:basedOn w:val="Normal"/>
    <w:uiPriority w:val="99"/>
    <w:semiHidden/>
    <w:unhideWhenUsed/>
    <w:rsid w:val="00B53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C657C"/>
  </w:style>
  <w:style w:type="character" w:customStyle="1" w:styleId="s2">
    <w:name w:val="s2"/>
    <w:basedOn w:val="DefaultParagraphFont"/>
    <w:rsid w:val="006A7591"/>
  </w:style>
  <w:style w:type="character" w:styleId="FollowedHyperlink">
    <w:name w:val="FollowedHyperlink"/>
    <w:basedOn w:val="DefaultParagraphFont"/>
    <w:uiPriority w:val="99"/>
    <w:semiHidden/>
    <w:unhideWhenUsed/>
    <w:rsid w:val="00086C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3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3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05B8"/>
    <w:rPr>
      <w:sz w:val="40"/>
      <w:szCs w:val="40"/>
    </w:rPr>
  </w:style>
  <w:style w:type="character" w:customStyle="1" w:styleId="colour">
    <w:name w:val="colour"/>
    <w:basedOn w:val="DefaultParagraphFont"/>
    <w:rsid w:val="000605B8"/>
  </w:style>
  <w:style w:type="paragraph" w:styleId="Header">
    <w:name w:val="header"/>
    <w:basedOn w:val="Normal"/>
    <w:link w:val="HeaderChar"/>
    <w:uiPriority w:val="99"/>
    <w:unhideWhenUsed/>
    <w:rsid w:val="00333A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74"/>
  </w:style>
  <w:style w:type="paragraph" w:styleId="Footer">
    <w:name w:val="footer"/>
    <w:basedOn w:val="Normal"/>
    <w:link w:val="FooterChar"/>
    <w:uiPriority w:val="99"/>
    <w:unhideWhenUsed/>
    <w:rsid w:val="00333A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74"/>
  </w:style>
  <w:style w:type="character" w:styleId="UnresolvedMention">
    <w:name w:val="Unresolved Mention"/>
    <w:basedOn w:val="DefaultParagraphFont"/>
    <w:uiPriority w:val="99"/>
    <w:rsid w:val="001A5F16"/>
    <w:rPr>
      <w:color w:val="808080"/>
      <w:shd w:val="clear" w:color="auto" w:fill="E6E6E6"/>
    </w:rPr>
  </w:style>
  <w:style w:type="paragraph" w:customStyle="1" w:styleId="zw-paragraph">
    <w:name w:val="zw-paragraph"/>
    <w:basedOn w:val="Normal"/>
    <w:rsid w:val="005E3B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eop">
    <w:name w:val="eop"/>
    <w:basedOn w:val="DefaultParagraphFont"/>
    <w:rsid w:val="005E3B72"/>
  </w:style>
  <w:style w:type="paragraph" w:customStyle="1" w:styleId="x-190565346x-1126155561msonormal">
    <w:name w:val="x_-190565346x_-1126155561msonormal"/>
    <w:basedOn w:val="Normal"/>
    <w:rsid w:val="00204F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x-190565346size">
    <w:name w:val="x_-190565346size"/>
    <w:basedOn w:val="DefaultParagraphFont"/>
    <w:rsid w:val="00204F11"/>
  </w:style>
  <w:style w:type="character" w:customStyle="1" w:styleId="x-190565346x-1126155561apple-converted-space">
    <w:name w:val="x_-190565346x_-1126155561apple-converted-space"/>
    <w:basedOn w:val="DefaultParagraphFont"/>
    <w:rsid w:val="00204F11"/>
  </w:style>
  <w:style w:type="paragraph" w:customStyle="1" w:styleId="x-190565346x-1126155561msolistparagraph">
    <w:name w:val="x_-190565346x_-1126155561msolistparagraph"/>
    <w:basedOn w:val="Normal"/>
    <w:rsid w:val="00204F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kwiseproperty.com.au" TargetMode="External"/><Relationship Id="rId13" Type="http://schemas.openxmlformats.org/officeDocument/2006/relationships/hyperlink" Target="http://www.riskwiseproperty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australian.com.au/business/wealth/good-news-for-selfmanaged-funds-as-campaign-to-ban-smsf-property-borrowing-appears-to-stall/news-story/56b88b56fb18ae3e23419aa73be6d37c" TargetMode="External"/><Relationship Id="rId12" Type="http://schemas.openxmlformats.org/officeDocument/2006/relationships/hyperlink" Target="mailto:Vanessa.Jones@skwiseproperty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skwiseproperty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skwiseproperty.com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Hatch</dc:creator>
  <cp:lastModifiedBy>Vanessa Jones</cp:lastModifiedBy>
  <cp:revision>7</cp:revision>
  <dcterms:created xsi:type="dcterms:W3CDTF">2019-01-22T05:23:00Z</dcterms:created>
  <dcterms:modified xsi:type="dcterms:W3CDTF">2019-02-11T03:20:00Z</dcterms:modified>
</cp:coreProperties>
</file>