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CB275" w14:textId="72E0F031" w:rsidR="0006438C" w:rsidRPr="00824C35" w:rsidRDefault="0039219D" w:rsidP="00824C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Most </w:t>
      </w:r>
      <w:r w:rsidR="00293B4E" w:rsidRPr="00824C35">
        <w:rPr>
          <w:rFonts w:cstheme="minorHAnsi"/>
          <w:b/>
        </w:rPr>
        <w:t>Australian corporates stay strong while banking sector reputations plummet; annual study</w:t>
      </w:r>
    </w:p>
    <w:p w14:paraId="2D017712" w14:textId="2C41BE3D" w:rsidR="00576809" w:rsidRPr="00824C35" w:rsidRDefault="00576809" w:rsidP="00824C3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1BFBAF9" w14:textId="77777777" w:rsidR="009929A6" w:rsidRDefault="00293B4E" w:rsidP="00824C3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24C35">
        <w:rPr>
          <w:rFonts w:cstheme="minorHAnsi"/>
          <w:b/>
          <w:sz w:val="20"/>
          <w:szCs w:val="20"/>
        </w:rPr>
        <w:t xml:space="preserve">Sydney, April </w:t>
      </w:r>
      <w:r w:rsidR="009929A6">
        <w:rPr>
          <w:rFonts w:cstheme="minorHAnsi"/>
          <w:b/>
          <w:sz w:val="20"/>
          <w:szCs w:val="20"/>
        </w:rPr>
        <w:t>16</w:t>
      </w:r>
      <w:r w:rsidRPr="00824C35">
        <w:rPr>
          <w:rFonts w:cstheme="minorHAnsi"/>
          <w:b/>
          <w:sz w:val="20"/>
          <w:szCs w:val="20"/>
        </w:rPr>
        <w:t xml:space="preserve">, 2019: </w:t>
      </w:r>
    </w:p>
    <w:p w14:paraId="7062C18A" w14:textId="6CA5CDE0" w:rsidR="009929A6" w:rsidRDefault="009929A6" w:rsidP="00824C3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2FD7FB71" w14:textId="3D47D5F7" w:rsidR="009929A6" w:rsidRPr="009929A6" w:rsidRDefault="009929A6" w:rsidP="00824C35">
      <w:pPr>
        <w:spacing w:after="0" w:line="276" w:lineRule="auto"/>
        <w:jc w:val="both"/>
        <w:rPr>
          <w:rFonts w:cstheme="minorHAnsi"/>
          <w:b/>
          <w:color w:val="C00000"/>
          <w:sz w:val="20"/>
          <w:szCs w:val="20"/>
        </w:rPr>
      </w:pPr>
      <w:r w:rsidRPr="009929A6">
        <w:rPr>
          <w:rFonts w:cstheme="minorHAnsi"/>
          <w:b/>
          <w:color w:val="C00000"/>
          <w:sz w:val="20"/>
          <w:szCs w:val="20"/>
        </w:rPr>
        <w:t xml:space="preserve">PLEASE NOTE: </w:t>
      </w:r>
      <w:r>
        <w:rPr>
          <w:rFonts w:cstheme="minorHAnsi"/>
          <w:b/>
          <w:color w:val="C00000"/>
          <w:sz w:val="20"/>
          <w:szCs w:val="20"/>
        </w:rPr>
        <w:t xml:space="preserve">AS A RESULT OF AN ERROR BY THE </w:t>
      </w:r>
      <w:proofErr w:type="spellStart"/>
      <w:r>
        <w:rPr>
          <w:rFonts w:cstheme="minorHAnsi"/>
          <w:b/>
          <w:color w:val="C00000"/>
          <w:sz w:val="20"/>
          <w:szCs w:val="20"/>
        </w:rPr>
        <w:t>AFR</w:t>
      </w:r>
      <w:proofErr w:type="spellEnd"/>
      <w:r w:rsidR="00CC6CD1">
        <w:rPr>
          <w:rFonts w:cstheme="minorHAnsi"/>
          <w:b/>
          <w:color w:val="C00000"/>
          <w:sz w:val="20"/>
          <w:szCs w:val="20"/>
        </w:rPr>
        <w:t>, THE</w:t>
      </w:r>
      <w:r w:rsidRPr="009929A6">
        <w:rPr>
          <w:rFonts w:cstheme="minorHAnsi"/>
          <w:b/>
          <w:color w:val="C00000"/>
          <w:sz w:val="20"/>
          <w:szCs w:val="20"/>
        </w:rPr>
        <w:t xml:space="preserve"> REPTRAK RANKINGS </w:t>
      </w:r>
      <w:r w:rsidR="001F05FC">
        <w:rPr>
          <w:rFonts w:cstheme="minorHAnsi"/>
          <w:b/>
          <w:color w:val="C00000"/>
          <w:sz w:val="20"/>
          <w:szCs w:val="20"/>
        </w:rPr>
        <w:t xml:space="preserve">TABLE </w:t>
      </w:r>
      <w:r>
        <w:rPr>
          <w:rFonts w:cstheme="minorHAnsi"/>
          <w:b/>
          <w:color w:val="C00000"/>
          <w:sz w:val="20"/>
          <w:szCs w:val="20"/>
        </w:rPr>
        <w:t xml:space="preserve">PRINTED </w:t>
      </w:r>
      <w:r w:rsidR="00CC6CD1">
        <w:rPr>
          <w:rFonts w:cstheme="minorHAnsi"/>
          <w:b/>
          <w:color w:val="C00000"/>
          <w:sz w:val="20"/>
          <w:szCs w:val="20"/>
        </w:rPr>
        <w:t>IN THE</w:t>
      </w:r>
      <w:r w:rsidR="001F05FC">
        <w:rPr>
          <w:rFonts w:cstheme="minorHAnsi"/>
          <w:b/>
          <w:color w:val="C00000"/>
          <w:sz w:val="20"/>
          <w:szCs w:val="20"/>
        </w:rPr>
        <w:t xml:space="preserve"> </w:t>
      </w:r>
      <w:proofErr w:type="spellStart"/>
      <w:r w:rsidR="001F05FC">
        <w:rPr>
          <w:rFonts w:cstheme="minorHAnsi"/>
          <w:b/>
          <w:color w:val="C00000"/>
          <w:sz w:val="20"/>
          <w:szCs w:val="20"/>
        </w:rPr>
        <w:t>AFR</w:t>
      </w:r>
      <w:proofErr w:type="spellEnd"/>
      <w:r w:rsidR="001F05FC">
        <w:rPr>
          <w:rFonts w:cstheme="minorHAnsi"/>
          <w:b/>
          <w:color w:val="C00000"/>
          <w:sz w:val="20"/>
          <w:szCs w:val="20"/>
        </w:rPr>
        <w:t xml:space="preserve"> </w:t>
      </w:r>
      <w:r w:rsidR="009667BF">
        <w:rPr>
          <w:rFonts w:cstheme="minorHAnsi"/>
          <w:b/>
          <w:color w:val="C00000"/>
          <w:sz w:val="20"/>
          <w:szCs w:val="20"/>
        </w:rPr>
        <w:t xml:space="preserve">DATED 16 APRIL 2019 </w:t>
      </w:r>
      <w:r>
        <w:rPr>
          <w:rFonts w:cstheme="minorHAnsi"/>
          <w:b/>
          <w:color w:val="C00000"/>
          <w:sz w:val="20"/>
          <w:szCs w:val="20"/>
        </w:rPr>
        <w:t>ARE INCORRECT</w:t>
      </w:r>
      <w:r w:rsidR="001B3DAA">
        <w:rPr>
          <w:rFonts w:cstheme="minorHAnsi"/>
          <w:b/>
          <w:color w:val="C00000"/>
          <w:sz w:val="20"/>
          <w:szCs w:val="20"/>
        </w:rPr>
        <w:t xml:space="preserve">. </w:t>
      </w:r>
      <w:r w:rsidRPr="009929A6">
        <w:rPr>
          <w:rFonts w:cstheme="minorHAnsi"/>
          <w:b/>
          <w:color w:val="C00000"/>
          <w:sz w:val="20"/>
          <w:szCs w:val="20"/>
        </w:rPr>
        <w:t>RESULTS</w:t>
      </w:r>
      <w:r>
        <w:rPr>
          <w:rFonts w:cstheme="minorHAnsi"/>
          <w:b/>
          <w:color w:val="C00000"/>
          <w:sz w:val="20"/>
          <w:szCs w:val="20"/>
        </w:rPr>
        <w:t xml:space="preserve"> </w:t>
      </w:r>
      <w:r w:rsidRPr="009929A6">
        <w:rPr>
          <w:rFonts w:cstheme="minorHAnsi"/>
          <w:b/>
          <w:color w:val="C00000"/>
          <w:sz w:val="20"/>
          <w:szCs w:val="20"/>
        </w:rPr>
        <w:t>IN THIS PRESS RELEASE ARE CORRECT</w:t>
      </w:r>
      <w:r w:rsidR="009667BF">
        <w:rPr>
          <w:rFonts w:cstheme="minorHAnsi"/>
          <w:b/>
          <w:color w:val="C00000"/>
          <w:sz w:val="20"/>
          <w:szCs w:val="20"/>
        </w:rPr>
        <w:t>.</w:t>
      </w:r>
    </w:p>
    <w:p w14:paraId="169BA8C2" w14:textId="77777777" w:rsidR="009929A6" w:rsidRDefault="009929A6" w:rsidP="00824C3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13C2A2F2" w14:textId="17A7ACC4" w:rsidR="00850182" w:rsidRPr="00824C35" w:rsidRDefault="0039219D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large segment</w:t>
      </w:r>
      <w:r w:rsidR="00850182" w:rsidRPr="00824C35">
        <w:rPr>
          <w:rFonts w:cstheme="minorHAnsi"/>
          <w:sz w:val="20"/>
          <w:szCs w:val="20"/>
        </w:rPr>
        <w:t xml:space="preserve"> of </w:t>
      </w:r>
      <w:r w:rsidR="00576809" w:rsidRPr="00824C35">
        <w:rPr>
          <w:rFonts w:cstheme="minorHAnsi"/>
          <w:sz w:val="20"/>
          <w:szCs w:val="20"/>
        </w:rPr>
        <w:t>Australia’</w:t>
      </w:r>
      <w:r w:rsidR="00850182" w:rsidRPr="00824C35">
        <w:rPr>
          <w:rFonts w:cstheme="minorHAnsi"/>
          <w:sz w:val="20"/>
          <w:szCs w:val="20"/>
        </w:rPr>
        <w:t xml:space="preserve">s </w:t>
      </w:r>
      <w:r w:rsidR="00576809" w:rsidRPr="00824C35">
        <w:rPr>
          <w:rFonts w:cstheme="minorHAnsi"/>
          <w:sz w:val="20"/>
          <w:szCs w:val="20"/>
        </w:rPr>
        <w:t xml:space="preserve">corporate sector </w:t>
      </w:r>
      <w:r w:rsidR="00850182" w:rsidRPr="00824C35">
        <w:rPr>
          <w:rFonts w:cstheme="minorHAnsi"/>
          <w:sz w:val="20"/>
          <w:szCs w:val="20"/>
        </w:rPr>
        <w:t xml:space="preserve">has </w:t>
      </w:r>
      <w:r w:rsidR="00425C16" w:rsidRPr="00824C35">
        <w:rPr>
          <w:rFonts w:cstheme="minorHAnsi"/>
          <w:sz w:val="20"/>
          <w:szCs w:val="20"/>
        </w:rPr>
        <w:t>increased its</w:t>
      </w:r>
      <w:r w:rsidR="00850182" w:rsidRPr="00824C35">
        <w:rPr>
          <w:rFonts w:cstheme="minorHAnsi"/>
          <w:sz w:val="20"/>
          <w:szCs w:val="20"/>
        </w:rPr>
        <w:t xml:space="preserve"> reputational strength</w:t>
      </w:r>
      <w:r>
        <w:rPr>
          <w:rFonts w:cstheme="minorHAnsi"/>
          <w:sz w:val="20"/>
          <w:szCs w:val="20"/>
        </w:rPr>
        <w:t xml:space="preserve"> over the past 12 months</w:t>
      </w:r>
      <w:r w:rsidR="00850182" w:rsidRPr="00824C35">
        <w:rPr>
          <w:rFonts w:cstheme="minorHAnsi"/>
          <w:sz w:val="20"/>
          <w:szCs w:val="20"/>
        </w:rPr>
        <w:t xml:space="preserve">, while the image </w:t>
      </w:r>
      <w:r w:rsidR="00293B4E" w:rsidRPr="00824C35">
        <w:rPr>
          <w:rFonts w:cstheme="minorHAnsi"/>
          <w:sz w:val="20"/>
          <w:szCs w:val="20"/>
        </w:rPr>
        <w:t xml:space="preserve">and trust </w:t>
      </w:r>
      <w:r w:rsidR="00850182" w:rsidRPr="00824C35">
        <w:rPr>
          <w:rFonts w:cstheme="minorHAnsi"/>
          <w:sz w:val="20"/>
          <w:szCs w:val="20"/>
        </w:rPr>
        <w:t xml:space="preserve">of </w:t>
      </w:r>
      <w:r w:rsidR="00457619" w:rsidRPr="00824C35">
        <w:rPr>
          <w:rFonts w:cstheme="minorHAnsi"/>
          <w:sz w:val="20"/>
          <w:szCs w:val="20"/>
        </w:rPr>
        <w:t xml:space="preserve">major banks </w:t>
      </w:r>
      <w:r w:rsidR="00824C35">
        <w:rPr>
          <w:rFonts w:cstheme="minorHAnsi"/>
          <w:sz w:val="20"/>
          <w:szCs w:val="20"/>
        </w:rPr>
        <w:t xml:space="preserve">and some financial services organisations </w:t>
      </w:r>
      <w:r>
        <w:rPr>
          <w:rFonts w:cstheme="minorHAnsi"/>
          <w:sz w:val="20"/>
          <w:szCs w:val="20"/>
        </w:rPr>
        <w:t>has plummeted</w:t>
      </w:r>
      <w:r w:rsidR="00850182" w:rsidRPr="00824C35">
        <w:rPr>
          <w:rFonts w:cstheme="minorHAnsi"/>
          <w:sz w:val="20"/>
          <w:szCs w:val="20"/>
        </w:rPr>
        <w:t>, according to an annual survey.</w:t>
      </w:r>
    </w:p>
    <w:p w14:paraId="54A7333D" w14:textId="77777777" w:rsidR="00850182" w:rsidRPr="00824C35" w:rsidRDefault="00850182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6461ACF" w14:textId="542D0C55" w:rsidR="00425C16" w:rsidRPr="00824C35" w:rsidRDefault="00850182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4C35">
        <w:rPr>
          <w:rFonts w:cstheme="minorHAnsi"/>
          <w:sz w:val="20"/>
          <w:szCs w:val="20"/>
        </w:rPr>
        <w:t xml:space="preserve">Results from the 2019 Corporate Reputation Index </w:t>
      </w:r>
      <w:r w:rsidR="00824C35">
        <w:rPr>
          <w:rFonts w:cstheme="minorHAnsi"/>
          <w:sz w:val="20"/>
          <w:szCs w:val="20"/>
        </w:rPr>
        <w:t>(</w:t>
      </w:r>
      <w:r w:rsidR="00844335" w:rsidRPr="00824C35">
        <w:rPr>
          <w:rFonts w:cstheme="minorHAnsi"/>
          <w:sz w:val="20"/>
          <w:szCs w:val="20"/>
        </w:rPr>
        <w:t>RepTrak®</w:t>
      </w:r>
      <w:r w:rsidR="00824C35">
        <w:rPr>
          <w:rFonts w:cstheme="minorHAnsi"/>
          <w:sz w:val="20"/>
          <w:szCs w:val="20"/>
        </w:rPr>
        <w:t>),</w:t>
      </w:r>
      <w:r w:rsidR="00844335" w:rsidRPr="00824C35">
        <w:rPr>
          <w:rFonts w:cstheme="minorHAnsi"/>
          <w:sz w:val="20"/>
          <w:szCs w:val="20"/>
        </w:rPr>
        <w:t xml:space="preserve"> </w:t>
      </w:r>
      <w:r w:rsidRPr="00824C35">
        <w:rPr>
          <w:rFonts w:cstheme="minorHAnsi"/>
          <w:sz w:val="20"/>
          <w:szCs w:val="20"/>
        </w:rPr>
        <w:t xml:space="preserve">show that half </w:t>
      </w:r>
      <w:r w:rsidR="00425C16" w:rsidRPr="00824C35">
        <w:rPr>
          <w:rFonts w:cstheme="minorHAnsi"/>
          <w:sz w:val="20"/>
          <w:szCs w:val="20"/>
        </w:rPr>
        <w:t>the 60</w:t>
      </w:r>
      <w:r w:rsidRPr="00824C35">
        <w:rPr>
          <w:rFonts w:cstheme="minorHAnsi"/>
          <w:sz w:val="20"/>
          <w:szCs w:val="20"/>
        </w:rPr>
        <w:t xml:space="preserve"> corporates listed now have either </w:t>
      </w:r>
      <w:r w:rsidR="00425C16" w:rsidRPr="00824C35">
        <w:rPr>
          <w:rFonts w:cstheme="minorHAnsi"/>
          <w:sz w:val="20"/>
          <w:szCs w:val="20"/>
        </w:rPr>
        <w:t>‘</w:t>
      </w:r>
      <w:r w:rsidRPr="00824C35">
        <w:rPr>
          <w:rFonts w:cstheme="minorHAnsi"/>
          <w:sz w:val="20"/>
          <w:szCs w:val="20"/>
        </w:rPr>
        <w:t>strong/robust</w:t>
      </w:r>
      <w:r w:rsidR="00425C16" w:rsidRPr="00824C35">
        <w:rPr>
          <w:rFonts w:cstheme="minorHAnsi"/>
          <w:sz w:val="20"/>
          <w:szCs w:val="20"/>
        </w:rPr>
        <w:t>’</w:t>
      </w:r>
      <w:r w:rsidRPr="00824C35">
        <w:rPr>
          <w:rFonts w:cstheme="minorHAnsi"/>
          <w:sz w:val="20"/>
          <w:szCs w:val="20"/>
        </w:rPr>
        <w:t xml:space="preserve">, or </w:t>
      </w:r>
      <w:r w:rsidR="00425C16" w:rsidRPr="00824C35">
        <w:rPr>
          <w:rFonts w:cstheme="minorHAnsi"/>
          <w:sz w:val="20"/>
          <w:szCs w:val="20"/>
        </w:rPr>
        <w:t>‘</w:t>
      </w:r>
      <w:r w:rsidRPr="00824C35">
        <w:rPr>
          <w:rFonts w:cstheme="minorHAnsi"/>
          <w:sz w:val="20"/>
          <w:szCs w:val="20"/>
        </w:rPr>
        <w:t>excellent</w:t>
      </w:r>
      <w:r w:rsidR="00425C16" w:rsidRPr="00824C35">
        <w:rPr>
          <w:rFonts w:cstheme="minorHAnsi"/>
          <w:sz w:val="20"/>
          <w:szCs w:val="20"/>
        </w:rPr>
        <w:t>/top tier’</w:t>
      </w:r>
      <w:r w:rsidRPr="00824C35">
        <w:rPr>
          <w:rFonts w:cstheme="minorHAnsi"/>
          <w:sz w:val="20"/>
          <w:szCs w:val="20"/>
        </w:rPr>
        <w:t xml:space="preserve"> reputations as defined by the study</w:t>
      </w:r>
      <w:r w:rsidR="00824C35">
        <w:rPr>
          <w:rFonts w:cstheme="minorHAnsi"/>
          <w:sz w:val="20"/>
          <w:szCs w:val="20"/>
        </w:rPr>
        <w:t xml:space="preserve"> (see chart at end)</w:t>
      </w:r>
      <w:r w:rsidRPr="00824C35">
        <w:rPr>
          <w:rFonts w:cstheme="minorHAnsi"/>
          <w:sz w:val="20"/>
          <w:szCs w:val="20"/>
        </w:rPr>
        <w:t>; an improvement on 2018</w:t>
      </w:r>
      <w:r w:rsidR="006E2A76" w:rsidRPr="00824C35">
        <w:rPr>
          <w:rStyle w:val="FootnoteReference"/>
          <w:rFonts w:cstheme="minorHAnsi"/>
          <w:sz w:val="20"/>
          <w:szCs w:val="20"/>
        </w:rPr>
        <w:footnoteReference w:id="1"/>
      </w:r>
      <w:r w:rsidRPr="00824C35">
        <w:rPr>
          <w:rFonts w:cstheme="minorHAnsi"/>
          <w:sz w:val="20"/>
          <w:szCs w:val="20"/>
        </w:rPr>
        <w:t>.  By contrast, AMP</w:t>
      </w:r>
      <w:r w:rsidR="00425C16" w:rsidRPr="00824C35">
        <w:rPr>
          <w:rFonts w:cstheme="minorHAnsi"/>
          <w:sz w:val="20"/>
          <w:szCs w:val="20"/>
        </w:rPr>
        <w:t xml:space="preserve"> </w:t>
      </w:r>
      <w:r w:rsidR="00196A6B">
        <w:rPr>
          <w:rFonts w:cstheme="minorHAnsi"/>
          <w:sz w:val="20"/>
          <w:szCs w:val="20"/>
        </w:rPr>
        <w:t xml:space="preserve">and the major four banks are all in the bottom 10 in this year’s Index.  AMP </w:t>
      </w:r>
      <w:r w:rsidR="00844335" w:rsidRPr="00824C35">
        <w:rPr>
          <w:rFonts w:cstheme="minorHAnsi"/>
          <w:sz w:val="20"/>
          <w:szCs w:val="20"/>
        </w:rPr>
        <w:t>fell 18 places from last year to rank</w:t>
      </w:r>
      <w:r w:rsidR="00425C16" w:rsidRPr="00824C35">
        <w:rPr>
          <w:rFonts w:cstheme="minorHAnsi"/>
          <w:sz w:val="20"/>
          <w:szCs w:val="20"/>
        </w:rPr>
        <w:t xml:space="preserve"> 60</w:t>
      </w:r>
      <w:r w:rsidR="00425C16" w:rsidRPr="00824C35">
        <w:rPr>
          <w:rFonts w:cstheme="minorHAnsi"/>
          <w:sz w:val="20"/>
          <w:szCs w:val="20"/>
          <w:vertAlign w:val="superscript"/>
        </w:rPr>
        <w:t>th</w:t>
      </w:r>
      <w:r w:rsidR="00844335" w:rsidRPr="00824C35">
        <w:rPr>
          <w:rFonts w:cstheme="minorHAnsi"/>
          <w:sz w:val="20"/>
          <w:szCs w:val="20"/>
          <w:vertAlign w:val="superscript"/>
        </w:rPr>
        <w:t xml:space="preserve"> </w:t>
      </w:r>
      <w:r w:rsidR="00844335" w:rsidRPr="00824C35">
        <w:rPr>
          <w:rFonts w:cstheme="minorHAnsi"/>
          <w:sz w:val="20"/>
          <w:szCs w:val="20"/>
        </w:rPr>
        <w:t xml:space="preserve">- </w:t>
      </w:r>
      <w:r w:rsidR="00425C16" w:rsidRPr="00824C35">
        <w:rPr>
          <w:rFonts w:cstheme="minorHAnsi"/>
          <w:sz w:val="20"/>
          <w:szCs w:val="20"/>
        </w:rPr>
        <w:t>the lowest place on the reputational list</w:t>
      </w:r>
      <w:r w:rsidR="00196A6B">
        <w:rPr>
          <w:rFonts w:cstheme="minorHAnsi"/>
          <w:sz w:val="20"/>
          <w:szCs w:val="20"/>
        </w:rPr>
        <w:t xml:space="preserve">, </w:t>
      </w:r>
      <w:r w:rsidR="00844335" w:rsidRPr="00824C35">
        <w:rPr>
          <w:rFonts w:cstheme="minorHAnsi"/>
          <w:sz w:val="20"/>
          <w:szCs w:val="20"/>
        </w:rPr>
        <w:t>with NAB falling 15 places from last year to rank 58</w:t>
      </w:r>
      <w:r w:rsidR="00844335" w:rsidRPr="00824C35">
        <w:rPr>
          <w:rFonts w:cstheme="minorHAnsi"/>
          <w:sz w:val="20"/>
          <w:szCs w:val="20"/>
          <w:vertAlign w:val="superscript"/>
        </w:rPr>
        <w:t>th</w:t>
      </w:r>
      <w:r w:rsidR="00844335" w:rsidRPr="00824C35">
        <w:rPr>
          <w:rFonts w:cstheme="minorHAnsi"/>
          <w:sz w:val="20"/>
          <w:szCs w:val="20"/>
        </w:rPr>
        <w:t xml:space="preserve"> overall, CBA’s spot remaining unchanged at 57</w:t>
      </w:r>
      <w:r w:rsidR="00844335" w:rsidRPr="00824C35">
        <w:rPr>
          <w:rFonts w:cstheme="minorHAnsi"/>
          <w:sz w:val="20"/>
          <w:szCs w:val="20"/>
          <w:vertAlign w:val="superscript"/>
        </w:rPr>
        <w:t>th</w:t>
      </w:r>
      <w:r w:rsidR="00844335" w:rsidRPr="00824C35">
        <w:rPr>
          <w:rFonts w:cstheme="minorHAnsi"/>
          <w:sz w:val="20"/>
          <w:szCs w:val="20"/>
        </w:rPr>
        <w:t xml:space="preserve">, </w:t>
      </w:r>
      <w:r w:rsidR="00425C16" w:rsidRPr="00824C35">
        <w:rPr>
          <w:rFonts w:cstheme="minorHAnsi"/>
          <w:sz w:val="20"/>
          <w:szCs w:val="20"/>
        </w:rPr>
        <w:t xml:space="preserve">Westpac </w:t>
      </w:r>
      <w:r w:rsidR="00213FE9">
        <w:rPr>
          <w:rFonts w:cstheme="minorHAnsi"/>
          <w:sz w:val="20"/>
          <w:szCs w:val="20"/>
        </w:rPr>
        <w:t>falling</w:t>
      </w:r>
      <w:r w:rsidR="00213FE9" w:rsidRPr="00824C35">
        <w:rPr>
          <w:rFonts w:cstheme="minorHAnsi"/>
          <w:sz w:val="20"/>
          <w:szCs w:val="20"/>
        </w:rPr>
        <w:t xml:space="preserve"> </w:t>
      </w:r>
      <w:r w:rsidR="00425C16" w:rsidRPr="00824C35">
        <w:rPr>
          <w:rFonts w:cstheme="minorHAnsi"/>
          <w:sz w:val="20"/>
          <w:szCs w:val="20"/>
        </w:rPr>
        <w:t>nine places to rank 55</w:t>
      </w:r>
      <w:r w:rsidR="00425C16" w:rsidRPr="00824C35">
        <w:rPr>
          <w:rFonts w:cstheme="minorHAnsi"/>
          <w:sz w:val="20"/>
          <w:szCs w:val="20"/>
          <w:vertAlign w:val="superscript"/>
        </w:rPr>
        <w:t>th</w:t>
      </w:r>
      <w:r w:rsidR="00425C16" w:rsidRPr="00824C35">
        <w:rPr>
          <w:rFonts w:cstheme="minorHAnsi"/>
          <w:sz w:val="20"/>
          <w:szCs w:val="20"/>
        </w:rPr>
        <w:t xml:space="preserve">, </w:t>
      </w:r>
      <w:r w:rsidR="00213FE9">
        <w:rPr>
          <w:rFonts w:cstheme="minorHAnsi"/>
          <w:sz w:val="20"/>
          <w:szCs w:val="20"/>
        </w:rPr>
        <w:t>and</w:t>
      </w:r>
      <w:r w:rsidR="00213FE9" w:rsidRPr="00824C35">
        <w:rPr>
          <w:rFonts w:cstheme="minorHAnsi"/>
          <w:sz w:val="20"/>
          <w:szCs w:val="20"/>
        </w:rPr>
        <w:t xml:space="preserve"> </w:t>
      </w:r>
      <w:r w:rsidR="00844335" w:rsidRPr="00824C35">
        <w:rPr>
          <w:rFonts w:cstheme="minorHAnsi"/>
          <w:sz w:val="20"/>
          <w:szCs w:val="20"/>
        </w:rPr>
        <w:t xml:space="preserve">ANZ </w:t>
      </w:r>
      <w:r w:rsidR="00213FE9">
        <w:rPr>
          <w:rFonts w:cstheme="minorHAnsi"/>
          <w:sz w:val="20"/>
          <w:szCs w:val="20"/>
        </w:rPr>
        <w:t>falling</w:t>
      </w:r>
      <w:r w:rsidR="00213FE9" w:rsidRPr="00824C35">
        <w:rPr>
          <w:rFonts w:cstheme="minorHAnsi"/>
          <w:sz w:val="20"/>
          <w:szCs w:val="20"/>
        </w:rPr>
        <w:t xml:space="preserve"> </w:t>
      </w:r>
      <w:r w:rsidR="00844335" w:rsidRPr="00824C35">
        <w:rPr>
          <w:rFonts w:cstheme="minorHAnsi"/>
          <w:sz w:val="20"/>
          <w:szCs w:val="20"/>
        </w:rPr>
        <w:t>16 places from 2018 to rank 51</w:t>
      </w:r>
      <w:r w:rsidR="00844335" w:rsidRPr="00824C35">
        <w:rPr>
          <w:rFonts w:cstheme="minorHAnsi"/>
          <w:sz w:val="20"/>
          <w:szCs w:val="20"/>
          <w:vertAlign w:val="superscript"/>
        </w:rPr>
        <w:t>st</w:t>
      </w:r>
      <w:r w:rsidR="00844335" w:rsidRPr="00824C35">
        <w:rPr>
          <w:rFonts w:cstheme="minorHAnsi"/>
          <w:sz w:val="20"/>
          <w:szCs w:val="20"/>
        </w:rPr>
        <w:t xml:space="preserve"> in this year’s list</w:t>
      </w:r>
      <w:r w:rsidR="00425C16" w:rsidRPr="00824C35">
        <w:rPr>
          <w:rFonts w:cstheme="minorHAnsi"/>
          <w:sz w:val="20"/>
          <w:szCs w:val="20"/>
        </w:rPr>
        <w:t>.</w:t>
      </w:r>
    </w:p>
    <w:p w14:paraId="1C109AF6" w14:textId="77777777" w:rsidR="00425C16" w:rsidRPr="00824C35" w:rsidRDefault="00425C16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892F835" w14:textId="72436645" w:rsidR="00707A39" w:rsidRPr="00824C35" w:rsidRDefault="00EF1A5A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="00425C16" w:rsidRPr="00824C35">
        <w:rPr>
          <w:rFonts w:cstheme="minorHAnsi"/>
          <w:sz w:val="20"/>
          <w:szCs w:val="20"/>
        </w:rPr>
        <w:t xml:space="preserve"> study</w:t>
      </w:r>
      <w:r w:rsidR="00F83B2D">
        <w:rPr>
          <w:rFonts w:cstheme="minorHAnsi"/>
          <w:sz w:val="20"/>
          <w:szCs w:val="20"/>
        </w:rPr>
        <w:t xml:space="preserve"> - </w:t>
      </w:r>
      <w:r w:rsidR="00425C16" w:rsidRPr="00824C35">
        <w:rPr>
          <w:rFonts w:cstheme="minorHAnsi"/>
          <w:sz w:val="20"/>
          <w:szCs w:val="20"/>
        </w:rPr>
        <w:t xml:space="preserve">which </w:t>
      </w:r>
      <w:r w:rsidR="00BA77B7" w:rsidRPr="00824C35">
        <w:rPr>
          <w:rFonts w:cstheme="minorHAnsi"/>
          <w:sz w:val="20"/>
          <w:szCs w:val="20"/>
        </w:rPr>
        <w:t xml:space="preserve">surveys more than 10,000 Australians and </w:t>
      </w:r>
      <w:r w:rsidR="00425C16" w:rsidRPr="00824C35">
        <w:rPr>
          <w:rFonts w:cstheme="minorHAnsi"/>
          <w:sz w:val="20"/>
          <w:szCs w:val="20"/>
        </w:rPr>
        <w:t xml:space="preserve">has been 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>conducted each year since 2008 by the global Reputation Institute</w:t>
      </w:r>
      <w:r w:rsidR="00F83B2D">
        <w:rPr>
          <w:rFonts w:eastAsiaTheme="minorEastAsia" w:cstheme="minorHAnsi"/>
          <w:sz w:val="20"/>
          <w:szCs w:val="20"/>
          <w:lang w:eastAsia="en-AU"/>
        </w:rPr>
        <w:t xml:space="preserve"> - 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>also show</w:t>
      </w:r>
      <w:r w:rsidR="00F83B2D">
        <w:rPr>
          <w:rFonts w:eastAsiaTheme="minorEastAsia" w:cstheme="minorHAnsi"/>
          <w:sz w:val="20"/>
          <w:szCs w:val="20"/>
          <w:lang w:eastAsia="en-AU"/>
        </w:rPr>
        <w:t>s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 xml:space="preserve"> that </w:t>
      </w:r>
      <w:r w:rsidR="007D3F98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Air New Zealand </w:t>
      </w:r>
      <w:r w:rsidR="00425C16" w:rsidRPr="00824C35">
        <w:rPr>
          <w:rFonts w:cstheme="minorHAnsi"/>
          <w:color w:val="000000"/>
          <w:sz w:val="20"/>
          <w:szCs w:val="20"/>
          <w:shd w:val="clear" w:color="auto" w:fill="FFFFFF"/>
        </w:rPr>
        <w:t>has claimed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D3F98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the title of Australia’s most reputable company in 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>the</w:t>
      </w:r>
      <w:r w:rsidR="007D3F98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annual survey for the 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>third</w:t>
      </w:r>
      <w:r w:rsidR="007D3F98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year running.</w:t>
      </w:r>
      <w:r w:rsidR="007D3F98" w:rsidRPr="00824C35">
        <w:rPr>
          <w:rFonts w:cstheme="minorHAnsi"/>
          <w:sz w:val="20"/>
          <w:szCs w:val="20"/>
        </w:rPr>
        <w:t xml:space="preserve"> It has also appeared in the </w:t>
      </w:r>
      <w:r w:rsidR="001E4285" w:rsidRPr="00824C35">
        <w:rPr>
          <w:rFonts w:cstheme="minorHAnsi"/>
          <w:sz w:val="20"/>
          <w:szCs w:val="20"/>
        </w:rPr>
        <w:t xml:space="preserve">list of the </w:t>
      </w:r>
      <w:r w:rsidR="007D3F98" w:rsidRPr="00824C35">
        <w:rPr>
          <w:rFonts w:cstheme="minorHAnsi"/>
          <w:sz w:val="20"/>
          <w:szCs w:val="20"/>
        </w:rPr>
        <w:t xml:space="preserve">top 10 </w:t>
      </w:r>
      <w:r w:rsidR="001E4285" w:rsidRPr="00824C35">
        <w:rPr>
          <w:rFonts w:cstheme="minorHAnsi"/>
          <w:sz w:val="20"/>
          <w:szCs w:val="20"/>
        </w:rPr>
        <w:t xml:space="preserve">most reputable </w:t>
      </w:r>
      <w:r w:rsidR="007D3F98" w:rsidRPr="00824C35">
        <w:rPr>
          <w:rFonts w:cstheme="minorHAnsi"/>
          <w:sz w:val="20"/>
          <w:szCs w:val="20"/>
        </w:rPr>
        <w:t xml:space="preserve">companies </w:t>
      </w:r>
      <w:r w:rsidR="00551807" w:rsidRPr="00824C35">
        <w:rPr>
          <w:rFonts w:cstheme="minorHAnsi"/>
          <w:sz w:val="20"/>
          <w:szCs w:val="20"/>
        </w:rPr>
        <w:t xml:space="preserve">for the past </w:t>
      </w:r>
      <w:r w:rsidR="00707A39" w:rsidRPr="00824C35">
        <w:rPr>
          <w:rFonts w:cstheme="minorHAnsi"/>
          <w:sz w:val="20"/>
          <w:szCs w:val="20"/>
        </w:rPr>
        <w:t>six</w:t>
      </w:r>
      <w:r w:rsidR="00551807" w:rsidRPr="00824C35">
        <w:rPr>
          <w:rFonts w:cstheme="minorHAnsi"/>
          <w:sz w:val="20"/>
          <w:szCs w:val="20"/>
        </w:rPr>
        <w:t xml:space="preserve"> year</w:t>
      </w:r>
      <w:r w:rsidR="00F15990" w:rsidRPr="00824C35">
        <w:rPr>
          <w:rFonts w:cstheme="minorHAnsi"/>
          <w:sz w:val="20"/>
          <w:szCs w:val="20"/>
        </w:rPr>
        <w:t>s</w:t>
      </w:r>
      <w:r w:rsidR="00707A39" w:rsidRPr="00824C35">
        <w:rPr>
          <w:rFonts w:cstheme="minorHAnsi"/>
          <w:sz w:val="20"/>
          <w:szCs w:val="20"/>
        </w:rPr>
        <w:t>.</w:t>
      </w:r>
      <w:r w:rsidR="00425C16" w:rsidRPr="00824C35">
        <w:rPr>
          <w:rFonts w:cstheme="minorHAnsi"/>
          <w:sz w:val="20"/>
          <w:szCs w:val="20"/>
        </w:rPr>
        <w:t xml:space="preserve">  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>Qantas also continued its strong reputational improvement ranking 2</w:t>
      </w:r>
      <w:r w:rsidR="00425C16" w:rsidRPr="00824C35">
        <w:rPr>
          <w:rFonts w:eastAsiaTheme="minorEastAsia" w:cstheme="minorHAnsi"/>
          <w:sz w:val="20"/>
          <w:szCs w:val="20"/>
          <w:vertAlign w:val="superscript"/>
          <w:lang w:eastAsia="en-AU"/>
        </w:rPr>
        <w:t>nd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 xml:space="preserve"> overall </w:t>
      </w:r>
      <w:r w:rsidR="00830933">
        <w:rPr>
          <w:rFonts w:eastAsiaTheme="minorEastAsia" w:cstheme="minorHAnsi"/>
          <w:sz w:val="20"/>
          <w:szCs w:val="20"/>
          <w:lang w:eastAsia="en-AU"/>
        </w:rPr>
        <w:t xml:space="preserve">this year 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>(3</w:t>
      </w:r>
      <w:r w:rsidR="00425C16" w:rsidRPr="00824C35">
        <w:rPr>
          <w:rFonts w:eastAsiaTheme="minorEastAsia" w:cstheme="minorHAnsi"/>
          <w:sz w:val="20"/>
          <w:szCs w:val="20"/>
          <w:vertAlign w:val="superscript"/>
          <w:lang w:eastAsia="en-AU"/>
        </w:rPr>
        <w:t>rd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 xml:space="preserve"> in 2018 and 5</w:t>
      </w:r>
      <w:r w:rsidR="00425C16" w:rsidRPr="00824C35">
        <w:rPr>
          <w:rFonts w:eastAsiaTheme="minorEastAsia" w:cstheme="minorHAnsi"/>
          <w:sz w:val="20"/>
          <w:szCs w:val="20"/>
          <w:vertAlign w:val="superscript"/>
          <w:lang w:eastAsia="en-AU"/>
        </w:rPr>
        <w:t>th</w:t>
      </w:r>
      <w:r w:rsidR="00425C16" w:rsidRPr="00824C35">
        <w:rPr>
          <w:rFonts w:eastAsiaTheme="minorEastAsia" w:cstheme="minorHAnsi"/>
          <w:sz w:val="20"/>
          <w:szCs w:val="20"/>
          <w:lang w:eastAsia="en-AU"/>
        </w:rPr>
        <w:t xml:space="preserve"> in 2017).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  Along with the third-ranked JB</w:t>
      </w:r>
      <w:r w:rsidR="00F83B2D">
        <w:rPr>
          <w:rFonts w:eastAsiaTheme="minorEastAsia" w:cstheme="minorHAnsi"/>
          <w:sz w:val="20"/>
          <w:szCs w:val="20"/>
          <w:lang w:eastAsia="en-AU"/>
        </w:rPr>
        <w:t xml:space="preserve">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>HI</w:t>
      </w:r>
      <w:r w:rsidR="00F83B2D">
        <w:rPr>
          <w:rFonts w:eastAsiaTheme="minorEastAsia" w:cstheme="minorHAnsi"/>
          <w:sz w:val="20"/>
          <w:szCs w:val="20"/>
          <w:lang w:eastAsia="en-AU"/>
        </w:rPr>
        <w:t>-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FI (up three places from 2018), the top three </w:t>
      </w:r>
      <w:r w:rsidR="00844335" w:rsidRPr="00824C35">
        <w:rPr>
          <w:rFonts w:eastAsiaTheme="minorEastAsia" w:cstheme="minorHAnsi"/>
          <w:sz w:val="20"/>
          <w:szCs w:val="20"/>
          <w:lang w:eastAsia="en-AU"/>
        </w:rPr>
        <w:t xml:space="preserve">in the 2019 </w:t>
      </w:r>
      <w:r w:rsidR="00844335" w:rsidRPr="00824C35">
        <w:rPr>
          <w:rFonts w:cstheme="minorHAnsi"/>
          <w:sz w:val="20"/>
          <w:szCs w:val="20"/>
        </w:rPr>
        <w:t xml:space="preserve">RepTrak®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now all have ‘excellent/top tier’ reputations; </w:t>
      </w:r>
      <w:r w:rsidR="00830933">
        <w:rPr>
          <w:rFonts w:eastAsiaTheme="minorEastAsia" w:cstheme="minorHAnsi"/>
          <w:sz w:val="20"/>
          <w:szCs w:val="20"/>
          <w:lang w:eastAsia="en-AU"/>
        </w:rPr>
        <w:t>the highest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 measure </w:t>
      </w:r>
      <w:r w:rsidR="00247F00">
        <w:rPr>
          <w:rFonts w:eastAsiaTheme="minorEastAsia" w:cstheme="minorHAnsi"/>
          <w:sz w:val="20"/>
          <w:szCs w:val="20"/>
          <w:lang w:eastAsia="en-AU"/>
        </w:rPr>
        <w:t xml:space="preserve">possible, but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not achieved by any corporates </w:t>
      </w:r>
      <w:r w:rsidR="00844335" w:rsidRPr="00824C35">
        <w:rPr>
          <w:rFonts w:eastAsiaTheme="minorEastAsia" w:cstheme="minorHAnsi"/>
          <w:sz w:val="20"/>
          <w:szCs w:val="20"/>
          <w:lang w:eastAsia="en-AU"/>
        </w:rPr>
        <w:t xml:space="preserve">in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>last year</w:t>
      </w:r>
      <w:r w:rsidR="00844335" w:rsidRPr="00824C35">
        <w:rPr>
          <w:rFonts w:eastAsiaTheme="minorEastAsia" w:cstheme="minorHAnsi"/>
          <w:sz w:val="20"/>
          <w:szCs w:val="20"/>
          <w:lang w:eastAsia="en-AU"/>
        </w:rPr>
        <w:t>’s study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>.</w:t>
      </w:r>
    </w:p>
    <w:p w14:paraId="2EBB04AE" w14:textId="77777777" w:rsidR="00707A39" w:rsidRPr="00824C35" w:rsidRDefault="00707A39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BD5C9DD" w14:textId="1BE25FB6" w:rsidR="00B74E73" w:rsidRPr="00D05484" w:rsidRDefault="00425C16" w:rsidP="00824C35">
      <w:p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 w:rsidRPr="00824C35">
        <w:rPr>
          <w:rFonts w:eastAsiaTheme="minorEastAsia" w:cstheme="minorHAnsi"/>
          <w:sz w:val="20"/>
          <w:szCs w:val="20"/>
          <w:lang w:eastAsia="en-AU"/>
        </w:rPr>
        <w:t xml:space="preserve">“While there’s clearly been a loss of trust in the four big banks and </w:t>
      </w:r>
      <w:r w:rsidR="00EF1A5A">
        <w:rPr>
          <w:rFonts w:eastAsiaTheme="minorEastAsia" w:cstheme="minorHAnsi"/>
          <w:sz w:val="20"/>
          <w:szCs w:val="20"/>
          <w:lang w:eastAsia="en-AU"/>
        </w:rPr>
        <w:t xml:space="preserve">some </w:t>
      </w:r>
      <w:r w:rsidRPr="00824C35">
        <w:rPr>
          <w:rFonts w:eastAsiaTheme="minorEastAsia" w:cstheme="minorHAnsi"/>
          <w:sz w:val="20"/>
          <w:szCs w:val="20"/>
          <w:lang w:eastAsia="en-AU"/>
        </w:rPr>
        <w:t xml:space="preserve">major financial services companies, we’re not seeing any flow on effect to the remainder of Australia’s corporate sector.  Australians simply don’t view </w:t>
      </w:r>
      <w:r w:rsidRPr="00824C35">
        <w:rPr>
          <w:rFonts w:eastAsiaTheme="minorEastAsia" w:cstheme="minorHAnsi"/>
          <w:i/>
          <w:sz w:val="20"/>
          <w:szCs w:val="20"/>
          <w:lang w:eastAsia="en-AU"/>
        </w:rPr>
        <w:t xml:space="preserve">all </w:t>
      </w:r>
      <w:r w:rsidRPr="00824C35">
        <w:rPr>
          <w:rFonts w:eastAsiaTheme="minorEastAsia" w:cstheme="minorHAnsi"/>
          <w:sz w:val="20"/>
          <w:szCs w:val="20"/>
          <w:lang w:eastAsia="en-AU"/>
        </w:rPr>
        <w:t>corporates negatively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 despite </w:t>
      </w:r>
      <w:r w:rsidR="007D3620" w:rsidRPr="00824C35">
        <w:rPr>
          <w:rFonts w:eastAsiaTheme="minorEastAsia" w:cstheme="minorHAnsi"/>
          <w:sz w:val="20"/>
          <w:szCs w:val="20"/>
          <w:lang w:eastAsia="en-AU"/>
        </w:rPr>
        <w:t>the issues raised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 about corporate behaviour in the wake of the Royal Commission</w:t>
      </w:r>
      <w:r w:rsidR="00AF36E8">
        <w:rPr>
          <w:rFonts w:eastAsiaTheme="minorEastAsia" w:cstheme="minorHAnsi"/>
          <w:sz w:val="20"/>
          <w:szCs w:val="20"/>
          <w:lang w:eastAsia="en-AU"/>
        </w:rPr>
        <w:t xml:space="preserve"> into Banking and Financial Services</w:t>
      </w:r>
      <w:r w:rsidR="00F83B2D">
        <w:rPr>
          <w:rFonts w:eastAsiaTheme="minorEastAsia" w:cstheme="minorHAnsi"/>
          <w:sz w:val="20"/>
          <w:szCs w:val="20"/>
          <w:lang w:eastAsia="en-AU"/>
        </w:rPr>
        <w:t xml:space="preserve">.  Our research also indicates that we are not </w:t>
      </w:r>
      <w:r w:rsidRPr="00824C35">
        <w:rPr>
          <w:rFonts w:eastAsiaTheme="minorEastAsia" w:cstheme="minorHAnsi"/>
          <w:sz w:val="20"/>
          <w:szCs w:val="20"/>
          <w:lang w:eastAsia="en-AU"/>
        </w:rPr>
        <w:t xml:space="preserve">seeing signs of </w:t>
      </w:r>
      <w:r w:rsidR="006E2A76" w:rsidRPr="00824C35">
        <w:rPr>
          <w:rFonts w:eastAsiaTheme="minorEastAsia" w:cstheme="minorHAnsi"/>
          <w:sz w:val="20"/>
          <w:szCs w:val="20"/>
          <w:lang w:eastAsia="en-AU"/>
        </w:rPr>
        <w:t>impending</w:t>
      </w:r>
      <w:r w:rsidRPr="00824C35">
        <w:rPr>
          <w:rFonts w:eastAsiaTheme="minorEastAsia" w:cstheme="minorHAnsi"/>
          <w:sz w:val="20"/>
          <w:szCs w:val="20"/>
          <w:lang w:eastAsia="en-AU"/>
        </w:rPr>
        <w:t xml:space="preserve"> corporate malaise</w:t>
      </w:r>
      <w:r w:rsidR="006E2A76" w:rsidRPr="00824C35">
        <w:rPr>
          <w:rFonts w:eastAsiaTheme="minorEastAsia" w:cstheme="minorHAnsi"/>
          <w:sz w:val="20"/>
          <w:szCs w:val="20"/>
          <w:lang w:eastAsia="en-AU"/>
        </w:rPr>
        <w:t xml:space="preserve"> </w:t>
      </w:r>
      <w:r w:rsidRPr="00824C35">
        <w:rPr>
          <w:rFonts w:eastAsiaTheme="minorEastAsia" w:cstheme="minorHAnsi"/>
          <w:sz w:val="20"/>
          <w:szCs w:val="20"/>
          <w:lang w:eastAsia="en-AU"/>
        </w:rPr>
        <w:t xml:space="preserve">that </w:t>
      </w:r>
      <w:r w:rsidR="006E2A76" w:rsidRPr="00824C35">
        <w:rPr>
          <w:rFonts w:eastAsiaTheme="minorEastAsia" w:cstheme="minorHAnsi"/>
          <w:sz w:val="20"/>
          <w:szCs w:val="20"/>
          <w:lang w:eastAsia="en-AU"/>
        </w:rPr>
        <w:t xml:space="preserve">some </w:t>
      </w:r>
      <w:r w:rsidR="00D05484">
        <w:rPr>
          <w:rFonts w:eastAsiaTheme="minorEastAsia" w:cstheme="minorHAnsi"/>
          <w:sz w:val="20"/>
          <w:szCs w:val="20"/>
          <w:lang w:eastAsia="en-AU"/>
        </w:rPr>
        <w:t>have</w:t>
      </w:r>
      <w:r w:rsidR="006E2A76" w:rsidRPr="00824C35">
        <w:rPr>
          <w:rFonts w:eastAsiaTheme="minorEastAsia" w:cstheme="minorHAnsi"/>
          <w:sz w:val="20"/>
          <w:szCs w:val="20"/>
          <w:lang w:eastAsia="en-AU"/>
        </w:rPr>
        <w:t xml:space="preserve"> </w:t>
      </w:r>
      <w:r w:rsidR="00D05484" w:rsidRPr="00D05484">
        <w:rPr>
          <w:rFonts w:eastAsiaTheme="minorEastAsia" w:cstheme="minorHAnsi"/>
          <w:sz w:val="20"/>
          <w:szCs w:val="20"/>
          <w:lang w:eastAsia="en-AU"/>
        </w:rPr>
        <w:t>predicted</w:t>
      </w:r>
      <w:r w:rsidRPr="00D05484">
        <w:rPr>
          <w:rFonts w:eastAsiaTheme="minorEastAsia" w:cstheme="minorHAnsi"/>
          <w:sz w:val="20"/>
          <w:szCs w:val="20"/>
          <w:lang w:eastAsia="en-AU"/>
        </w:rPr>
        <w:t xml:space="preserve">,” explained </w:t>
      </w:r>
      <w:r w:rsidR="00293B4E" w:rsidRPr="00D05484">
        <w:rPr>
          <w:rFonts w:cstheme="minorHAnsi"/>
          <w:sz w:val="20"/>
          <w:szCs w:val="20"/>
          <w:lang w:val="en-US"/>
        </w:rPr>
        <w:t>Reputation Institute Australia &amp; New Zealand Managing Director, Oliver Freedman.</w:t>
      </w:r>
    </w:p>
    <w:p w14:paraId="50450F39" w14:textId="77777777" w:rsidR="00D05484" w:rsidRPr="00D05484" w:rsidRDefault="00D05484" w:rsidP="00824C35">
      <w:p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256EA4C3" w14:textId="36C27AA2" w:rsidR="00BA77B7" w:rsidRPr="00D05484" w:rsidRDefault="007D3620" w:rsidP="00824C35">
      <w:p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 w:rsidRPr="00D05484">
        <w:rPr>
          <w:rFonts w:cstheme="minorHAnsi"/>
          <w:sz w:val="20"/>
          <w:szCs w:val="20"/>
          <w:lang w:val="en-US"/>
        </w:rPr>
        <w:t xml:space="preserve">Freedman said there were </w:t>
      </w:r>
      <w:r w:rsidR="00EC7E10" w:rsidRPr="00D05484">
        <w:rPr>
          <w:rFonts w:cstheme="minorHAnsi"/>
          <w:sz w:val="20"/>
          <w:szCs w:val="20"/>
          <w:lang w:val="en-US"/>
        </w:rPr>
        <w:t>several</w:t>
      </w:r>
      <w:r w:rsidR="00BA77B7" w:rsidRPr="00D05484">
        <w:rPr>
          <w:rFonts w:cstheme="minorHAnsi"/>
          <w:sz w:val="20"/>
          <w:szCs w:val="20"/>
          <w:lang w:val="en-US"/>
        </w:rPr>
        <w:t xml:space="preserve"> </w:t>
      </w:r>
      <w:r w:rsidR="00D05484" w:rsidRPr="00D05484">
        <w:rPr>
          <w:rFonts w:cstheme="minorHAnsi"/>
          <w:sz w:val="20"/>
          <w:szCs w:val="20"/>
          <w:lang w:val="en-US"/>
        </w:rPr>
        <w:t xml:space="preserve">other </w:t>
      </w:r>
      <w:r w:rsidR="00BA77B7" w:rsidRPr="00D05484">
        <w:rPr>
          <w:rFonts w:cstheme="minorHAnsi"/>
          <w:sz w:val="20"/>
          <w:szCs w:val="20"/>
          <w:lang w:val="en-US"/>
        </w:rPr>
        <w:t xml:space="preserve">corporates </w:t>
      </w:r>
      <w:r w:rsidRPr="00D05484">
        <w:rPr>
          <w:rFonts w:cstheme="minorHAnsi"/>
          <w:sz w:val="20"/>
          <w:szCs w:val="20"/>
          <w:lang w:val="en-US"/>
        </w:rPr>
        <w:t xml:space="preserve">that saw big </w:t>
      </w:r>
      <w:r w:rsidR="006E7067" w:rsidRPr="00D05484">
        <w:rPr>
          <w:rFonts w:cstheme="minorHAnsi"/>
          <w:sz w:val="20"/>
          <w:szCs w:val="20"/>
          <w:lang w:val="en-US"/>
        </w:rPr>
        <w:t xml:space="preserve">improvements in overall reputation </w:t>
      </w:r>
      <w:r w:rsidRPr="00D05484">
        <w:rPr>
          <w:rFonts w:cstheme="minorHAnsi"/>
          <w:sz w:val="20"/>
          <w:szCs w:val="20"/>
          <w:lang w:val="en-US"/>
        </w:rPr>
        <w:t>in this year’s index</w:t>
      </w:r>
      <w:r w:rsidR="00B74E73" w:rsidRPr="00D05484">
        <w:rPr>
          <w:rFonts w:cstheme="minorHAnsi"/>
          <w:sz w:val="20"/>
          <w:szCs w:val="20"/>
          <w:lang w:val="en-US"/>
        </w:rPr>
        <w:t>.  Highlights include</w:t>
      </w:r>
      <w:r w:rsidR="006E7067" w:rsidRPr="00D05484">
        <w:rPr>
          <w:rFonts w:cstheme="minorHAnsi"/>
          <w:sz w:val="20"/>
          <w:szCs w:val="20"/>
          <w:lang w:val="en-US"/>
        </w:rPr>
        <w:t>:</w:t>
      </w:r>
    </w:p>
    <w:p w14:paraId="3B0095D1" w14:textId="7502A9B5" w:rsidR="007D3620" w:rsidRPr="00D05484" w:rsidRDefault="007D3620" w:rsidP="00824C35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 w:rsidRPr="00D05484">
        <w:rPr>
          <w:rFonts w:cstheme="minorHAnsi"/>
          <w:sz w:val="20"/>
          <w:szCs w:val="20"/>
          <w:lang w:val="en-US"/>
        </w:rPr>
        <w:t>Woolworths improved 14 places to rank 8</w:t>
      </w:r>
      <w:r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Pr="00D05484">
        <w:rPr>
          <w:rFonts w:cstheme="minorHAnsi"/>
          <w:sz w:val="20"/>
          <w:szCs w:val="20"/>
          <w:lang w:val="en-US"/>
        </w:rPr>
        <w:t xml:space="preserve"> overall</w:t>
      </w:r>
      <w:r w:rsidR="00AF36E8">
        <w:rPr>
          <w:rFonts w:cstheme="minorHAnsi"/>
          <w:sz w:val="20"/>
          <w:szCs w:val="20"/>
          <w:lang w:val="en-US"/>
        </w:rPr>
        <w:t xml:space="preserve"> – its highest rank since tracking started in 2008</w:t>
      </w:r>
      <w:r w:rsidR="002B4CE6">
        <w:rPr>
          <w:rFonts w:cstheme="minorHAnsi"/>
          <w:sz w:val="20"/>
          <w:szCs w:val="20"/>
          <w:lang w:val="en-US"/>
        </w:rPr>
        <w:t xml:space="preserve">, and just </w:t>
      </w:r>
      <w:r w:rsidR="001F05FC">
        <w:rPr>
          <w:rFonts w:cstheme="minorHAnsi"/>
          <w:sz w:val="20"/>
          <w:szCs w:val="20"/>
          <w:lang w:val="en-US"/>
        </w:rPr>
        <w:t>2</w:t>
      </w:r>
      <w:r w:rsidR="002B4CE6">
        <w:rPr>
          <w:rFonts w:cstheme="minorHAnsi"/>
          <w:sz w:val="20"/>
          <w:szCs w:val="20"/>
          <w:lang w:val="en-US"/>
        </w:rPr>
        <w:t xml:space="preserve"> places behind ALDI (ranks 6</w:t>
      </w:r>
      <w:r w:rsidR="002B4CE6" w:rsidRPr="002B4CE6">
        <w:rPr>
          <w:rFonts w:cstheme="minorHAnsi"/>
          <w:sz w:val="20"/>
          <w:szCs w:val="20"/>
          <w:vertAlign w:val="superscript"/>
          <w:lang w:val="en-US"/>
        </w:rPr>
        <w:t>th</w:t>
      </w:r>
      <w:r w:rsidR="002B4CE6">
        <w:rPr>
          <w:rFonts w:cstheme="minorHAnsi"/>
          <w:sz w:val="20"/>
          <w:szCs w:val="20"/>
          <w:lang w:val="en-US"/>
        </w:rPr>
        <w:t>) which has the strongest reputation of the three major supermarkets</w:t>
      </w:r>
    </w:p>
    <w:p w14:paraId="0525986F" w14:textId="0E0ADCFA" w:rsidR="007D3620" w:rsidRPr="00D05484" w:rsidRDefault="007D3620" w:rsidP="00824C35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 w:rsidRPr="00D05484">
        <w:rPr>
          <w:rFonts w:cstheme="minorHAnsi"/>
          <w:sz w:val="20"/>
          <w:szCs w:val="20"/>
          <w:lang w:val="en-US"/>
        </w:rPr>
        <w:t>Crown Resorts ranked 34</w:t>
      </w:r>
      <w:r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Pr="00D05484">
        <w:rPr>
          <w:rFonts w:cstheme="minorHAnsi"/>
          <w:sz w:val="20"/>
          <w:szCs w:val="20"/>
          <w:lang w:val="en-US"/>
        </w:rPr>
        <w:t xml:space="preserve"> after placing 50</w:t>
      </w:r>
      <w:r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Pr="00D05484">
        <w:rPr>
          <w:rFonts w:cstheme="minorHAnsi"/>
          <w:sz w:val="20"/>
          <w:szCs w:val="20"/>
          <w:lang w:val="en-US"/>
        </w:rPr>
        <w:t xml:space="preserve"> in the 2018 index</w:t>
      </w:r>
    </w:p>
    <w:p w14:paraId="51CC15B2" w14:textId="330B3A48" w:rsidR="007D3620" w:rsidRPr="00D05484" w:rsidRDefault="007D3620" w:rsidP="00824C35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 w:rsidRPr="00D05484">
        <w:rPr>
          <w:rFonts w:cstheme="minorHAnsi"/>
          <w:sz w:val="20"/>
          <w:szCs w:val="20"/>
          <w:lang w:val="en-US"/>
        </w:rPr>
        <w:t>Lend</w:t>
      </w:r>
      <w:r w:rsidR="00C343BF">
        <w:rPr>
          <w:rFonts w:cstheme="minorHAnsi"/>
          <w:sz w:val="20"/>
          <w:szCs w:val="20"/>
          <w:lang w:val="en-US"/>
        </w:rPr>
        <w:t>l</w:t>
      </w:r>
      <w:r w:rsidRPr="00D05484">
        <w:rPr>
          <w:rFonts w:cstheme="minorHAnsi"/>
          <w:sz w:val="20"/>
          <w:szCs w:val="20"/>
          <w:lang w:val="en-US"/>
        </w:rPr>
        <w:t xml:space="preserve">ease </w:t>
      </w:r>
      <w:r w:rsidR="00FF69C2">
        <w:rPr>
          <w:rFonts w:cstheme="minorHAnsi"/>
          <w:sz w:val="20"/>
          <w:szCs w:val="20"/>
          <w:lang w:val="en-US"/>
        </w:rPr>
        <w:t xml:space="preserve">and Myer recorded </w:t>
      </w:r>
      <w:r w:rsidR="00B74E73" w:rsidRPr="00D05484">
        <w:rPr>
          <w:rFonts w:cstheme="minorHAnsi"/>
          <w:sz w:val="20"/>
          <w:szCs w:val="20"/>
          <w:lang w:val="en-US"/>
        </w:rPr>
        <w:t>the biggest improvement</w:t>
      </w:r>
      <w:r w:rsidR="00FF69C2">
        <w:rPr>
          <w:rFonts w:cstheme="minorHAnsi"/>
          <w:sz w:val="20"/>
          <w:szCs w:val="20"/>
          <w:lang w:val="en-US"/>
        </w:rPr>
        <w:t xml:space="preserve"> </w:t>
      </w:r>
      <w:r w:rsidR="00C24596">
        <w:rPr>
          <w:rFonts w:cstheme="minorHAnsi"/>
          <w:sz w:val="20"/>
          <w:szCs w:val="20"/>
          <w:lang w:val="en-US"/>
        </w:rPr>
        <w:t xml:space="preserve">in overall rankings; </w:t>
      </w:r>
      <w:r w:rsidR="00FF69C2">
        <w:rPr>
          <w:rFonts w:cstheme="minorHAnsi"/>
          <w:sz w:val="20"/>
          <w:szCs w:val="20"/>
          <w:lang w:val="en-US"/>
        </w:rPr>
        <w:t>both</w:t>
      </w:r>
      <w:r w:rsidR="00B74E73" w:rsidRPr="00D05484">
        <w:rPr>
          <w:rFonts w:cstheme="minorHAnsi"/>
          <w:sz w:val="20"/>
          <w:szCs w:val="20"/>
          <w:lang w:val="en-US"/>
        </w:rPr>
        <w:t xml:space="preserve"> </w:t>
      </w:r>
      <w:r w:rsidR="00C24596">
        <w:rPr>
          <w:rFonts w:cstheme="minorHAnsi"/>
          <w:sz w:val="20"/>
          <w:szCs w:val="20"/>
          <w:lang w:val="en-US"/>
        </w:rPr>
        <w:t>rose</w:t>
      </w:r>
      <w:r w:rsidR="001305BA">
        <w:rPr>
          <w:rFonts w:cstheme="minorHAnsi"/>
          <w:sz w:val="20"/>
          <w:szCs w:val="20"/>
          <w:lang w:val="en-US"/>
        </w:rPr>
        <w:t xml:space="preserve"> </w:t>
      </w:r>
      <w:r w:rsidR="00B74E73" w:rsidRPr="00D05484">
        <w:rPr>
          <w:rFonts w:cstheme="minorHAnsi"/>
          <w:sz w:val="20"/>
          <w:szCs w:val="20"/>
          <w:lang w:val="en-US"/>
        </w:rPr>
        <w:t xml:space="preserve">18 places to rank </w:t>
      </w:r>
      <w:r w:rsidR="00FF69C2">
        <w:rPr>
          <w:rFonts w:cstheme="minorHAnsi"/>
          <w:sz w:val="20"/>
          <w:szCs w:val="20"/>
          <w:lang w:val="en-US"/>
        </w:rPr>
        <w:t>27</w:t>
      </w:r>
      <w:r w:rsidR="00FF69C2" w:rsidRPr="00C24596">
        <w:rPr>
          <w:rFonts w:cstheme="minorHAnsi"/>
          <w:sz w:val="20"/>
          <w:szCs w:val="20"/>
          <w:vertAlign w:val="superscript"/>
          <w:lang w:val="en-US"/>
        </w:rPr>
        <w:t>th</w:t>
      </w:r>
      <w:r w:rsidR="00FF69C2">
        <w:rPr>
          <w:rFonts w:cstheme="minorHAnsi"/>
          <w:sz w:val="20"/>
          <w:szCs w:val="20"/>
          <w:lang w:val="en-US"/>
        </w:rPr>
        <w:t xml:space="preserve"> and </w:t>
      </w:r>
      <w:r w:rsidR="00B74E73" w:rsidRPr="00D05484">
        <w:rPr>
          <w:rFonts w:cstheme="minorHAnsi"/>
          <w:sz w:val="20"/>
          <w:szCs w:val="20"/>
          <w:lang w:val="en-US"/>
        </w:rPr>
        <w:t>35</w:t>
      </w:r>
      <w:r w:rsidR="00B74E73"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="00B74E73" w:rsidRPr="00D05484">
        <w:rPr>
          <w:rFonts w:cstheme="minorHAnsi"/>
          <w:sz w:val="20"/>
          <w:szCs w:val="20"/>
          <w:lang w:val="en-US"/>
        </w:rPr>
        <w:t xml:space="preserve"> </w:t>
      </w:r>
      <w:r w:rsidR="00FF69C2">
        <w:rPr>
          <w:rFonts w:cstheme="minorHAnsi"/>
          <w:sz w:val="20"/>
          <w:szCs w:val="20"/>
          <w:lang w:val="en-US"/>
        </w:rPr>
        <w:t>respectively after declines in 2018.</w:t>
      </w:r>
    </w:p>
    <w:p w14:paraId="56FF9F6A" w14:textId="0BC21229" w:rsidR="00B74E73" w:rsidRPr="00D05484" w:rsidRDefault="00B74E73" w:rsidP="00824C35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 w:rsidRPr="00D05484">
        <w:rPr>
          <w:rFonts w:cstheme="minorHAnsi"/>
          <w:sz w:val="20"/>
          <w:szCs w:val="20"/>
          <w:lang w:val="en-US"/>
        </w:rPr>
        <w:t>Coca</w:t>
      </w:r>
      <w:r w:rsidR="00C343BF">
        <w:rPr>
          <w:rFonts w:cstheme="minorHAnsi"/>
          <w:sz w:val="20"/>
          <w:szCs w:val="20"/>
          <w:lang w:val="en-US"/>
        </w:rPr>
        <w:t>-</w:t>
      </w:r>
      <w:r w:rsidRPr="00D05484">
        <w:rPr>
          <w:rFonts w:cstheme="minorHAnsi"/>
          <w:sz w:val="20"/>
          <w:szCs w:val="20"/>
          <w:lang w:val="en-US"/>
        </w:rPr>
        <w:t>Cola Amatil and 7-</w:t>
      </w:r>
      <w:r w:rsidR="00C343BF">
        <w:rPr>
          <w:rFonts w:cstheme="minorHAnsi"/>
          <w:sz w:val="20"/>
          <w:szCs w:val="20"/>
          <w:lang w:val="en-US"/>
        </w:rPr>
        <w:t>E</w:t>
      </w:r>
      <w:r w:rsidRPr="00D05484">
        <w:rPr>
          <w:rFonts w:cstheme="minorHAnsi"/>
          <w:sz w:val="20"/>
          <w:szCs w:val="20"/>
          <w:lang w:val="en-US"/>
        </w:rPr>
        <w:t xml:space="preserve">leven both </w:t>
      </w:r>
      <w:r w:rsidR="00213FE9">
        <w:rPr>
          <w:rFonts w:cstheme="minorHAnsi"/>
          <w:sz w:val="20"/>
          <w:szCs w:val="20"/>
          <w:lang w:val="en-US"/>
        </w:rPr>
        <w:t>rose</w:t>
      </w:r>
      <w:r w:rsidR="00213FE9" w:rsidRPr="00D05484">
        <w:rPr>
          <w:rFonts w:cstheme="minorHAnsi"/>
          <w:sz w:val="20"/>
          <w:szCs w:val="20"/>
          <w:lang w:val="en-US"/>
        </w:rPr>
        <w:t xml:space="preserve"> </w:t>
      </w:r>
      <w:r w:rsidRPr="00D05484">
        <w:rPr>
          <w:rFonts w:cstheme="minorHAnsi"/>
          <w:sz w:val="20"/>
          <w:szCs w:val="20"/>
          <w:lang w:val="en-US"/>
        </w:rPr>
        <w:t>12 places to rank 44</w:t>
      </w:r>
      <w:r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Pr="00D05484">
        <w:rPr>
          <w:rFonts w:cstheme="minorHAnsi"/>
          <w:sz w:val="20"/>
          <w:szCs w:val="20"/>
          <w:lang w:val="en-US"/>
        </w:rPr>
        <w:t xml:space="preserve"> and 46</w:t>
      </w:r>
      <w:r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Pr="00D05484">
        <w:rPr>
          <w:rFonts w:cstheme="minorHAnsi"/>
          <w:sz w:val="20"/>
          <w:szCs w:val="20"/>
          <w:lang w:val="en-US"/>
        </w:rPr>
        <w:t xml:space="preserve"> respectively</w:t>
      </w:r>
      <w:r w:rsidR="00AF36E8">
        <w:rPr>
          <w:rFonts w:cstheme="minorHAnsi"/>
          <w:sz w:val="20"/>
          <w:szCs w:val="20"/>
          <w:lang w:val="en-US"/>
        </w:rPr>
        <w:t xml:space="preserve"> after both recorded de</w:t>
      </w:r>
      <w:r w:rsidR="007D46BE">
        <w:rPr>
          <w:rFonts w:cstheme="minorHAnsi"/>
          <w:sz w:val="20"/>
          <w:szCs w:val="20"/>
          <w:lang w:val="en-US"/>
        </w:rPr>
        <w:t>cl</w:t>
      </w:r>
      <w:r w:rsidR="00AF36E8">
        <w:rPr>
          <w:rFonts w:cstheme="minorHAnsi"/>
          <w:sz w:val="20"/>
          <w:szCs w:val="20"/>
          <w:lang w:val="en-US"/>
        </w:rPr>
        <w:t>ines over the past couple of years</w:t>
      </w:r>
    </w:p>
    <w:p w14:paraId="4B671E0D" w14:textId="77777777" w:rsidR="00D05484" w:rsidRPr="00D05484" w:rsidRDefault="00D05484" w:rsidP="00D05484">
      <w:pPr>
        <w:shd w:val="clear" w:color="auto" w:fill="FFFFFF"/>
        <w:spacing w:after="0" w:line="276" w:lineRule="auto"/>
        <w:rPr>
          <w:rFonts w:cstheme="minorHAnsi"/>
          <w:color w:val="1F497D"/>
          <w:sz w:val="20"/>
          <w:szCs w:val="20"/>
          <w:lang w:val="en-US"/>
        </w:rPr>
      </w:pPr>
    </w:p>
    <w:p w14:paraId="2BFEE2EF" w14:textId="3B712955" w:rsidR="00425C16" w:rsidRPr="00824C35" w:rsidRDefault="00425C16" w:rsidP="00824C35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824C35">
        <w:rPr>
          <w:rFonts w:eastAsia="Times New Roman" w:cstheme="minorHAnsi"/>
          <w:sz w:val="20"/>
          <w:szCs w:val="20"/>
        </w:rPr>
        <w:t xml:space="preserve">Freedman explained that in addition to measuring overall reputation, the Australian </w:t>
      </w:r>
      <w:r w:rsidRPr="00824C35">
        <w:rPr>
          <w:rFonts w:cstheme="minorHAnsi"/>
          <w:sz w:val="20"/>
          <w:szCs w:val="20"/>
        </w:rPr>
        <w:t xml:space="preserve">RepTrak® </w:t>
      </w:r>
      <w:r w:rsidRPr="00824C35">
        <w:rPr>
          <w:rFonts w:eastAsia="Times New Roman" w:cstheme="minorHAnsi"/>
          <w:sz w:val="20"/>
          <w:szCs w:val="20"/>
        </w:rPr>
        <w:t xml:space="preserve">also </w:t>
      </w:r>
      <w:r w:rsidR="00D05484">
        <w:rPr>
          <w:rFonts w:eastAsia="Times New Roman" w:cstheme="minorHAnsi"/>
          <w:sz w:val="20"/>
          <w:szCs w:val="20"/>
        </w:rPr>
        <w:t>looks at</w:t>
      </w:r>
      <w:r w:rsidRPr="00824C35">
        <w:rPr>
          <w:rFonts w:eastAsia="Times New Roman" w:cstheme="minorHAnsi"/>
          <w:sz w:val="20"/>
          <w:szCs w:val="20"/>
        </w:rPr>
        <w:t xml:space="preserve"> how Australians feel about the country’s top 60 companies on the seven individual drivers of reputation; Products/Services, Innovation, Workplace, Citizenship, Governance, Leadership and Financial Performance, and ranks them accordingly.</w:t>
      </w:r>
    </w:p>
    <w:p w14:paraId="6C54AC4F" w14:textId="77777777" w:rsidR="00425C16" w:rsidRPr="00824C35" w:rsidRDefault="00425C16" w:rsidP="00824C35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422AE47B" w14:textId="43C7E967" w:rsidR="000C5BBB" w:rsidRDefault="00D05484" w:rsidP="00824C35">
      <w:p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>
        <w:rPr>
          <w:rFonts w:eastAsiaTheme="minorEastAsia" w:cstheme="minorHAnsi"/>
          <w:sz w:val="20"/>
          <w:szCs w:val="20"/>
          <w:lang w:eastAsia="en-AU"/>
        </w:rPr>
        <w:t xml:space="preserve">This year,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Woolworths saw </w:t>
      </w:r>
      <w:r w:rsidR="00FF69C2">
        <w:rPr>
          <w:rFonts w:eastAsiaTheme="minorEastAsia" w:cstheme="minorHAnsi"/>
          <w:sz w:val="20"/>
          <w:szCs w:val="20"/>
          <w:lang w:eastAsia="en-AU"/>
        </w:rPr>
        <w:t>large</w:t>
      </w:r>
      <w:r w:rsidR="00FF69C2" w:rsidRPr="00824C35">
        <w:rPr>
          <w:rFonts w:eastAsiaTheme="minorEastAsia" w:cstheme="minorHAnsi"/>
          <w:sz w:val="20"/>
          <w:szCs w:val="20"/>
          <w:lang w:eastAsia="en-AU"/>
        </w:rPr>
        <w:t xml:space="preserve">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>improvement</w:t>
      </w:r>
      <w:r w:rsidR="00FF69C2">
        <w:rPr>
          <w:rFonts w:eastAsiaTheme="minorEastAsia" w:cstheme="minorHAnsi"/>
          <w:sz w:val="20"/>
          <w:szCs w:val="20"/>
          <w:lang w:eastAsia="en-AU"/>
        </w:rPr>
        <w:t>s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 within these </w:t>
      </w:r>
      <w:r w:rsidR="00844335" w:rsidRPr="00824C35">
        <w:rPr>
          <w:rFonts w:eastAsiaTheme="minorEastAsia" w:cstheme="minorHAnsi"/>
          <w:sz w:val="20"/>
          <w:szCs w:val="20"/>
          <w:lang w:eastAsia="en-AU"/>
        </w:rPr>
        <w:t xml:space="preserve">individual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 xml:space="preserve">dimensions, </w:t>
      </w:r>
      <w:r w:rsidR="00FF69C2">
        <w:rPr>
          <w:rFonts w:eastAsiaTheme="minorEastAsia" w:cstheme="minorHAnsi"/>
          <w:sz w:val="20"/>
          <w:szCs w:val="20"/>
          <w:lang w:eastAsia="en-AU"/>
        </w:rPr>
        <w:t xml:space="preserve">now </w:t>
      </w:r>
      <w:r w:rsidR="00BA77B7" w:rsidRPr="00824C35">
        <w:rPr>
          <w:rFonts w:eastAsiaTheme="minorEastAsia" w:cstheme="minorHAnsi"/>
          <w:sz w:val="20"/>
          <w:szCs w:val="20"/>
          <w:lang w:eastAsia="en-AU"/>
        </w:rPr>
        <w:t>ranking first for Citizenship</w:t>
      </w:r>
      <w:r w:rsidR="000C5BBB" w:rsidRPr="00824C35">
        <w:rPr>
          <w:rFonts w:eastAsiaTheme="minorEastAsia" w:cstheme="minorHAnsi"/>
          <w:sz w:val="20"/>
          <w:szCs w:val="20"/>
          <w:lang w:eastAsia="en-AU"/>
        </w:rPr>
        <w:t xml:space="preserve">.  </w:t>
      </w:r>
      <w:r w:rsidR="006C4167">
        <w:rPr>
          <w:rFonts w:eastAsiaTheme="minorEastAsia" w:cstheme="minorHAnsi"/>
          <w:sz w:val="20"/>
          <w:szCs w:val="20"/>
          <w:lang w:eastAsia="en-AU"/>
        </w:rPr>
        <w:t xml:space="preserve"> </w:t>
      </w:r>
      <w:r w:rsidR="000C5BBB" w:rsidRPr="00D05484">
        <w:rPr>
          <w:rFonts w:cstheme="minorHAnsi"/>
          <w:sz w:val="20"/>
          <w:szCs w:val="20"/>
          <w:lang w:val="en-US"/>
        </w:rPr>
        <w:t>Bendigo and Adelaide Bank also rose seven places to rank 11</w:t>
      </w:r>
      <w:r w:rsidR="000C5BBB"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="000C5BBB" w:rsidRPr="00D05484">
        <w:rPr>
          <w:rFonts w:cstheme="minorHAnsi"/>
          <w:sz w:val="20"/>
          <w:szCs w:val="20"/>
          <w:lang w:val="en-US"/>
        </w:rPr>
        <w:t xml:space="preserve"> </w:t>
      </w:r>
      <w:r w:rsidR="00213FE9">
        <w:rPr>
          <w:rFonts w:cstheme="minorHAnsi"/>
          <w:sz w:val="20"/>
          <w:szCs w:val="20"/>
          <w:lang w:val="en-US"/>
        </w:rPr>
        <w:t xml:space="preserve">on </w:t>
      </w:r>
      <w:r w:rsidR="000C5BBB" w:rsidRPr="00D05484">
        <w:rPr>
          <w:rFonts w:cstheme="minorHAnsi"/>
          <w:sz w:val="20"/>
          <w:szCs w:val="20"/>
          <w:lang w:val="en-US"/>
        </w:rPr>
        <w:t>overall</w:t>
      </w:r>
      <w:r w:rsidR="00213FE9">
        <w:rPr>
          <w:rFonts w:cstheme="minorHAnsi"/>
          <w:sz w:val="20"/>
          <w:szCs w:val="20"/>
          <w:lang w:val="en-US"/>
        </w:rPr>
        <w:t xml:space="preserve"> reputation</w:t>
      </w:r>
      <w:r w:rsidR="000C5BBB" w:rsidRPr="00D05484">
        <w:rPr>
          <w:rFonts w:cstheme="minorHAnsi"/>
          <w:sz w:val="20"/>
          <w:szCs w:val="20"/>
          <w:lang w:val="en-US"/>
        </w:rPr>
        <w:t>, an improvement that Freedman said was due to strong performances in the individual measurements of Citizenship and Governance.  “This proves that you can be a bank and still have a strong reputation if you are focu</w:t>
      </w:r>
      <w:r w:rsidR="00C03053">
        <w:rPr>
          <w:rFonts w:cstheme="minorHAnsi"/>
          <w:sz w:val="20"/>
          <w:szCs w:val="20"/>
          <w:lang w:val="en-US"/>
        </w:rPr>
        <w:t>s</w:t>
      </w:r>
      <w:r w:rsidR="000C5BBB" w:rsidRPr="00D05484">
        <w:rPr>
          <w:rFonts w:cstheme="minorHAnsi"/>
          <w:sz w:val="20"/>
          <w:szCs w:val="20"/>
          <w:lang w:val="en-US"/>
        </w:rPr>
        <w:t>sed on reputation drivers that resonate with customers and increase trust,” he said.</w:t>
      </w:r>
    </w:p>
    <w:p w14:paraId="2B93642C" w14:textId="77777777" w:rsidR="00D05484" w:rsidRPr="00D05484" w:rsidRDefault="00D05484" w:rsidP="00824C35">
      <w:p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0E21EFDF" w14:textId="7B625F6B" w:rsidR="00D05484" w:rsidRPr="00D05484" w:rsidRDefault="00BA77B7" w:rsidP="00D05484">
      <w:pPr>
        <w:shd w:val="clear" w:color="auto" w:fill="FFFFFF"/>
        <w:spacing w:after="0" w:line="276" w:lineRule="auto"/>
        <w:rPr>
          <w:rFonts w:cstheme="minorHAnsi"/>
          <w:sz w:val="20"/>
          <w:szCs w:val="20"/>
          <w:lang w:val="en-US"/>
        </w:rPr>
      </w:pPr>
      <w:r w:rsidRPr="00D05484">
        <w:rPr>
          <w:rFonts w:eastAsiaTheme="minorEastAsia" w:cstheme="minorHAnsi"/>
          <w:sz w:val="20"/>
          <w:szCs w:val="20"/>
          <w:lang w:eastAsia="en-AU"/>
        </w:rPr>
        <w:t xml:space="preserve">By contrast, AMP ranked last across </w:t>
      </w:r>
      <w:r w:rsidR="00EC7E10" w:rsidRPr="00D05484">
        <w:rPr>
          <w:rFonts w:eastAsiaTheme="minorEastAsia" w:cstheme="minorHAnsi"/>
          <w:sz w:val="20"/>
          <w:szCs w:val="20"/>
          <w:lang w:eastAsia="en-AU"/>
        </w:rPr>
        <w:t>all</w:t>
      </w:r>
      <w:r w:rsidRPr="00D05484">
        <w:rPr>
          <w:rFonts w:eastAsiaTheme="minorEastAsia" w:cstheme="minorHAnsi"/>
          <w:sz w:val="20"/>
          <w:szCs w:val="20"/>
          <w:lang w:eastAsia="en-AU"/>
        </w:rPr>
        <w:t xml:space="preserve"> the seven dimensions.</w:t>
      </w:r>
      <w:r w:rsidR="00D05484" w:rsidRPr="00D05484">
        <w:rPr>
          <w:rFonts w:eastAsiaTheme="minorEastAsia" w:cstheme="minorHAnsi"/>
          <w:sz w:val="20"/>
          <w:szCs w:val="20"/>
          <w:lang w:eastAsia="en-AU"/>
        </w:rPr>
        <w:t xml:space="preserve">  </w:t>
      </w:r>
      <w:r w:rsidR="00D05484" w:rsidRPr="00D05484">
        <w:rPr>
          <w:rFonts w:cstheme="minorHAnsi"/>
          <w:sz w:val="20"/>
          <w:szCs w:val="20"/>
          <w:lang w:val="en-US"/>
        </w:rPr>
        <w:t>BHP also saw a sharp fall in overall reputation, falling from 30</w:t>
      </w:r>
      <w:r w:rsidR="00D05484"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="00D05484" w:rsidRPr="00D05484">
        <w:rPr>
          <w:rFonts w:cstheme="minorHAnsi"/>
          <w:sz w:val="20"/>
          <w:szCs w:val="20"/>
          <w:lang w:val="en-US"/>
        </w:rPr>
        <w:t xml:space="preserve"> last year to 45</w:t>
      </w:r>
      <w:r w:rsidR="00D05484" w:rsidRPr="00D05484">
        <w:rPr>
          <w:rFonts w:cstheme="minorHAnsi"/>
          <w:sz w:val="20"/>
          <w:szCs w:val="20"/>
          <w:vertAlign w:val="superscript"/>
          <w:lang w:val="en-US"/>
        </w:rPr>
        <w:t>th</w:t>
      </w:r>
      <w:r w:rsidR="00D05484" w:rsidRPr="00D05484">
        <w:rPr>
          <w:rFonts w:cstheme="minorHAnsi"/>
          <w:sz w:val="20"/>
          <w:szCs w:val="20"/>
          <w:lang w:val="en-US"/>
        </w:rPr>
        <w:t xml:space="preserve"> overall in this year’s rankings.  </w:t>
      </w:r>
    </w:p>
    <w:p w14:paraId="46FBF349" w14:textId="77777777" w:rsidR="00D05484" w:rsidRPr="00824C35" w:rsidRDefault="00D05484" w:rsidP="00D05484">
      <w:pPr>
        <w:shd w:val="clear" w:color="auto" w:fill="FFFFFF"/>
        <w:spacing w:after="0" w:line="276" w:lineRule="auto"/>
        <w:rPr>
          <w:rFonts w:eastAsiaTheme="minorEastAsia" w:cstheme="minorHAnsi"/>
          <w:sz w:val="20"/>
          <w:szCs w:val="20"/>
          <w:lang w:eastAsia="en-AU"/>
        </w:rPr>
      </w:pPr>
    </w:p>
    <w:p w14:paraId="5A6567BB" w14:textId="620B4D18" w:rsidR="00D05484" w:rsidRDefault="000C5BBB" w:rsidP="00824C35">
      <w:pPr>
        <w:spacing w:after="0" w:line="276" w:lineRule="auto"/>
        <w:jc w:val="both"/>
        <w:rPr>
          <w:rFonts w:eastAsiaTheme="minorEastAsia" w:cstheme="minorHAnsi"/>
          <w:sz w:val="20"/>
          <w:szCs w:val="20"/>
          <w:lang w:eastAsia="en-AU"/>
        </w:rPr>
      </w:pPr>
      <w:r w:rsidRPr="00824C35">
        <w:rPr>
          <w:rFonts w:eastAsiaTheme="minorEastAsia" w:cstheme="minorHAnsi"/>
          <w:sz w:val="20"/>
          <w:szCs w:val="20"/>
          <w:lang w:eastAsia="en-AU"/>
        </w:rPr>
        <w:t>“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 xml:space="preserve">In the past 12 months we’ve seen many issues raised about corporate behaviour and consumer trust.  </w:t>
      </w:r>
      <w:r w:rsidR="00D05484">
        <w:rPr>
          <w:rFonts w:eastAsiaTheme="minorEastAsia" w:cstheme="minorHAnsi"/>
          <w:sz w:val="20"/>
          <w:szCs w:val="20"/>
          <w:lang w:eastAsia="en-AU"/>
        </w:rPr>
        <w:t>As a result, t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 xml:space="preserve">he reputations of our major banks and some financial services organisations have </w:t>
      </w:r>
      <w:r w:rsidR="00EC7E10">
        <w:rPr>
          <w:rFonts w:eastAsiaTheme="minorEastAsia" w:cstheme="minorHAnsi"/>
          <w:sz w:val="20"/>
          <w:szCs w:val="20"/>
          <w:lang w:eastAsia="en-AU"/>
        </w:rPr>
        <w:t>taken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 xml:space="preserve"> a major hit.  But our research clearly shows that those corporations that consistently stay focus</w:t>
      </w:r>
      <w:r w:rsidR="00C03053">
        <w:rPr>
          <w:rFonts w:eastAsiaTheme="minorEastAsia" w:cstheme="minorHAnsi"/>
          <w:sz w:val="20"/>
          <w:szCs w:val="20"/>
          <w:lang w:eastAsia="en-AU"/>
        </w:rPr>
        <w:t>s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>ed on strong performance across all the reputation drivers can not only weather these storms</w:t>
      </w:r>
      <w:r w:rsidR="00D05484">
        <w:rPr>
          <w:rFonts w:eastAsiaTheme="minorEastAsia" w:cstheme="minorHAnsi"/>
          <w:sz w:val="20"/>
          <w:szCs w:val="20"/>
          <w:lang w:eastAsia="en-AU"/>
        </w:rPr>
        <w:t xml:space="preserve"> 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>but come out on top.  The banking sector has a long road to recovery and could learn a lot from those with consistently strong rankings</w:t>
      </w:r>
      <w:r w:rsidR="00D05484">
        <w:rPr>
          <w:rFonts w:eastAsiaTheme="minorEastAsia" w:cstheme="minorHAnsi"/>
          <w:sz w:val="20"/>
          <w:szCs w:val="20"/>
          <w:lang w:eastAsia="en-AU"/>
        </w:rPr>
        <w:t>,</w:t>
      </w:r>
      <w:r w:rsidR="00830933">
        <w:rPr>
          <w:rFonts w:eastAsiaTheme="minorEastAsia" w:cstheme="minorHAnsi"/>
          <w:sz w:val="20"/>
          <w:szCs w:val="20"/>
          <w:lang w:eastAsia="en-AU"/>
        </w:rPr>
        <w:t xml:space="preserve"> like Qantas and Air New Zealand,</w:t>
      </w:r>
      <w:r w:rsidR="00D05484">
        <w:rPr>
          <w:rFonts w:eastAsiaTheme="minorEastAsia" w:cstheme="minorHAnsi"/>
          <w:sz w:val="20"/>
          <w:szCs w:val="20"/>
          <w:lang w:eastAsia="en-AU"/>
        </w:rPr>
        <w:t>” he said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>.</w:t>
      </w:r>
    </w:p>
    <w:p w14:paraId="3C4482E4" w14:textId="77777777" w:rsidR="00D05484" w:rsidRDefault="00D05484" w:rsidP="00824C35">
      <w:pPr>
        <w:spacing w:after="0" w:line="276" w:lineRule="auto"/>
        <w:jc w:val="both"/>
        <w:rPr>
          <w:rFonts w:eastAsiaTheme="minorEastAsia" w:cstheme="minorHAnsi"/>
          <w:sz w:val="20"/>
          <w:szCs w:val="20"/>
          <w:lang w:eastAsia="en-AU"/>
        </w:rPr>
      </w:pPr>
    </w:p>
    <w:p w14:paraId="21ECBABA" w14:textId="4429286D" w:rsidR="000C5BBB" w:rsidRPr="00824C35" w:rsidRDefault="00D05484" w:rsidP="00824C35">
      <w:pPr>
        <w:spacing w:after="0" w:line="276" w:lineRule="auto"/>
        <w:jc w:val="both"/>
        <w:rPr>
          <w:rFonts w:eastAsiaTheme="minorEastAsia" w:cstheme="minorHAnsi"/>
          <w:sz w:val="20"/>
          <w:szCs w:val="20"/>
          <w:lang w:eastAsia="en-AU"/>
        </w:rPr>
      </w:pPr>
      <w:r>
        <w:rPr>
          <w:rFonts w:eastAsiaTheme="minorEastAsia" w:cstheme="minorHAnsi"/>
          <w:sz w:val="20"/>
          <w:szCs w:val="20"/>
          <w:lang w:eastAsia="en-AU"/>
        </w:rPr>
        <w:t>“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 xml:space="preserve">Similarly, those organisations that </w:t>
      </w:r>
      <w:r>
        <w:rPr>
          <w:rFonts w:eastAsiaTheme="minorEastAsia" w:cstheme="minorHAnsi"/>
          <w:sz w:val="20"/>
          <w:szCs w:val="20"/>
          <w:lang w:eastAsia="en-AU"/>
        </w:rPr>
        <w:t xml:space="preserve">are listed in the 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 xml:space="preserve">bottom 10 rankings </w:t>
      </w:r>
      <w:r>
        <w:rPr>
          <w:rFonts w:eastAsiaTheme="minorEastAsia" w:cstheme="minorHAnsi"/>
          <w:sz w:val="20"/>
          <w:szCs w:val="20"/>
          <w:lang w:eastAsia="en-AU"/>
        </w:rPr>
        <w:t xml:space="preserve">along with the banks, such as Rio Tinto, ATO, Foxtel, Telstra and News Corp, 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>would also do well to examine their reputation approaches carefully</w:t>
      </w:r>
      <w:r>
        <w:rPr>
          <w:rFonts w:eastAsiaTheme="minorEastAsia" w:cstheme="minorHAnsi"/>
          <w:sz w:val="20"/>
          <w:szCs w:val="20"/>
          <w:lang w:eastAsia="en-AU"/>
        </w:rPr>
        <w:t xml:space="preserve">, </w:t>
      </w:r>
      <w:r w:rsidR="00A47D15" w:rsidRPr="00824C35">
        <w:rPr>
          <w:rFonts w:eastAsiaTheme="minorEastAsia" w:cstheme="minorHAnsi"/>
          <w:sz w:val="20"/>
          <w:szCs w:val="20"/>
          <w:lang w:eastAsia="en-AU"/>
        </w:rPr>
        <w:t>or we may continue to see the divide between weak and strong reputations widen,” Freedman concluded.</w:t>
      </w:r>
    </w:p>
    <w:p w14:paraId="5B27719B" w14:textId="133E2160" w:rsidR="001E4285" w:rsidRPr="00824C35" w:rsidRDefault="001E4285" w:rsidP="00824C35">
      <w:pPr>
        <w:pStyle w:val="PlainText"/>
        <w:spacing w:line="276" w:lineRule="auto"/>
        <w:rPr>
          <w:rFonts w:asciiTheme="minorHAnsi" w:eastAsiaTheme="minorEastAsia" w:hAnsiTheme="minorHAnsi" w:cstheme="minorHAnsi"/>
          <w:sz w:val="20"/>
          <w:szCs w:val="20"/>
          <w:lang w:eastAsia="en-AU"/>
        </w:rPr>
      </w:pPr>
    </w:p>
    <w:p w14:paraId="70A18753" w14:textId="09DFC8F9" w:rsidR="00FF4AFE" w:rsidRPr="00824C35" w:rsidRDefault="00FF4AFE" w:rsidP="00824C35">
      <w:pPr>
        <w:spacing w:after="0" w:line="276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824C35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Methodology </w:t>
      </w:r>
    </w:p>
    <w:p w14:paraId="4DC4C5CB" w14:textId="102F0AA1" w:rsidR="008C1A40" w:rsidRPr="00824C35" w:rsidRDefault="00A3623B" w:rsidP="00824C35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24C35">
        <w:rPr>
          <w:rFonts w:cstheme="minorHAnsi"/>
          <w:color w:val="000000"/>
          <w:sz w:val="20"/>
          <w:szCs w:val="20"/>
          <w:shd w:val="clear" w:color="auto" w:fill="FFFFFF"/>
        </w:rPr>
        <w:t>D</w:t>
      </w:r>
      <w:r w:rsidR="00CC1104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ata was collected online between 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21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  <w:vertAlign w:val="superscript"/>
          <w:lang w:val="en-GB"/>
        </w:rPr>
        <w:t>st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February – 14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  <w:vertAlign w:val="superscript"/>
          <w:lang w:val="en-GB"/>
        </w:rPr>
        <w:t>th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March 2019, from </w:t>
      </w:r>
      <w:r w:rsidR="00087381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a 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>total sample n=</w:t>
      </w:r>
      <w:r w:rsidR="00707A39" w:rsidRPr="00824C35">
        <w:rPr>
          <w:rFonts w:eastAsia="MS PGothic" w:cstheme="minorHAnsi"/>
          <w:color w:val="000000"/>
          <w:kern w:val="24"/>
          <w:sz w:val="20"/>
          <w:szCs w:val="20"/>
        </w:rPr>
        <w:t xml:space="preserve"> 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>10,758.  Adults aged 18 and older are surveyed as part of the RepTrak® in Australia, with results weighted according to ABS to ensure they represent appropriate gender and age groups.</w:t>
      </w:r>
      <w:r w:rsidR="00D05484">
        <w:rPr>
          <w:rFonts w:cstheme="minorHAnsi"/>
          <w:color w:val="000000"/>
          <w:sz w:val="20"/>
          <w:szCs w:val="20"/>
          <w:shd w:val="clear" w:color="auto" w:fill="FFFFFF"/>
        </w:rPr>
        <w:t xml:space="preserve">  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>To qualify to rate a company a respondent must indicate they are very or somewhat familiar with the company.</w:t>
      </w:r>
      <w:r w:rsidR="00830933">
        <w:rPr>
          <w:rFonts w:cstheme="minorHAnsi"/>
          <w:color w:val="000000"/>
          <w:sz w:val="20"/>
          <w:szCs w:val="20"/>
          <w:shd w:val="clear" w:color="auto" w:fill="FFFFFF"/>
        </w:rPr>
        <w:t xml:space="preserve">  </w:t>
      </w:r>
      <w:r w:rsidR="008C1A40" w:rsidRPr="00824C35">
        <w:rPr>
          <w:rFonts w:cstheme="minorHAnsi"/>
          <w:color w:val="000000"/>
          <w:sz w:val="20"/>
          <w:szCs w:val="20"/>
          <w:shd w:val="clear" w:color="auto" w:fill="FFFFFF"/>
        </w:rPr>
        <w:t>The 60 companies included in the Australia RepTrak® 201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>9</w:t>
      </w:r>
      <w:r w:rsidR="008C1A40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are sourced from the IBISWorld Top 2,000 Company list, which ranks companies by revenue. </w:t>
      </w:r>
      <w:r w:rsidR="001229EE" w:rsidRPr="00824C35">
        <w:rPr>
          <w:rFonts w:cstheme="minorHAnsi"/>
          <w:color w:val="000000"/>
          <w:sz w:val="20"/>
          <w:szCs w:val="20"/>
          <w:shd w:val="clear" w:color="auto" w:fill="FFFFFF"/>
        </w:rPr>
        <w:t>The reputation scores (RepTrak® Pulse score</w:t>
      </w:r>
      <w:r w:rsidR="003877EA" w:rsidRPr="00824C35">
        <w:rPr>
          <w:rFonts w:cstheme="minorHAnsi"/>
          <w:color w:val="000000"/>
          <w:sz w:val="20"/>
          <w:szCs w:val="20"/>
          <w:shd w:val="clear" w:color="auto" w:fill="FFFFFF"/>
        </w:rPr>
        <w:t>s</w:t>
      </w:r>
      <w:r w:rsidR="001229EE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) </w:t>
      </w:r>
      <w:r w:rsidR="00E86A36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are based </w:t>
      </w:r>
      <w:r w:rsidR="00707A39" w:rsidRPr="00824C35">
        <w:rPr>
          <w:rFonts w:cstheme="minorHAnsi"/>
          <w:color w:val="000000"/>
          <w:sz w:val="20"/>
          <w:szCs w:val="20"/>
          <w:shd w:val="clear" w:color="auto" w:fill="FFFFFF"/>
        </w:rPr>
        <w:t>on four</w:t>
      </w:r>
      <w:r w:rsidR="001229EE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questions </w:t>
      </w:r>
      <w:r w:rsidR="0031019C" w:rsidRPr="00824C35">
        <w:rPr>
          <w:rFonts w:cstheme="minorHAnsi"/>
          <w:color w:val="000000"/>
          <w:sz w:val="20"/>
          <w:szCs w:val="20"/>
          <w:shd w:val="clear" w:color="auto" w:fill="FFFFFF"/>
        </w:rPr>
        <w:t>relating to trust, esteem</w:t>
      </w:r>
      <w:r w:rsidR="00E86A36" w:rsidRPr="00824C35">
        <w:rPr>
          <w:rFonts w:cstheme="minorHAnsi"/>
          <w:color w:val="000000"/>
          <w:sz w:val="20"/>
          <w:szCs w:val="20"/>
          <w:shd w:val="clear" w:color="auto" w:fill="FFFFFF"/>
        </w:rPr>
        <w:t>, good feeling,</w:t>
      </w:r>
      <w:r w:rsidR="0031019C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86A36" w:rsidRPr="00824C35">
        <w:rPr>
          <w:rFonts w:cstheme="minorHAnsi"/>
          <w:color w:val="000000"/>
          <w:sz w:val="20"/>
          <w:szCs w:val="20"/>
          <w:shd w:val="clear" w:color="auto" w:fill="FFFFFF"/>
        </w:rPr>
        <w:t>admiration and respect. Respondents rate each statement on a 1</w:t>
      </w:r>
      <w:r w:rsidR="00D05484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="00E86A36" w:rsidRPr="00824C35">
        <w:rPr>
          <w:rFonts w:cstheme="minorHAnsi"/>
          <w:color w:val="000000"/>
          <w:sz w:val="20"/>
          <w:szCs w:val="20"/>
          <w:shd w:val="clear" w:color="auto" w:fill="FFFFFF"/>
        </w:rPr>
        <w:t>7 scale which is used to calculate the over reputation score</w:t>
      </w:r>
      <w:r w:rsidR="00865650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ranging from 0 to 100. Reputation scores are then used to create the ranking. </w:t>
      </w:r>
      <w:r w:rsidR="00E86A36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8C1A40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In addition to collating overall reputation, </w:t>
      </w:r>
      <w:r w:rsidR="0082669D" w:rsidRPr="00824C35">
        <w:rPr>
          <w:rFonts w:cstheme="minorHAnsi"/>
          <w:color w:val="000000"/>
          <w:sz w:val="20"/>
          <w:szCs w:val="20"/>
          <w:shd w:val="clear" w:color="auto" w:fill="FFFFFF"/>
        </w:rPr>
        <w:t xml:space="preserve">RepTrak® </w:t>
      </w:r>
      <w:r w:rsidR="008C1A40" w:rsidRPr="00824C35">
        <w:rPr>
          <w:rFonts w:cstheme="minorHAnsi"/>
          <w:color w:val="000000"/>
          <w:sz w:val="20"/>
          <w:szCs w:val="20"/>
          <w:shd w:val="clear" w:color="auto" w:fill="FFFFFF"/>
        </w:rPr>
        <w:t>also measures how Australians feel about each of the 60 companies according to seven parameters; Products</w:t>
      </w:r>
      <w:r w:rsidR="0082669D" w:rsidRPr="00824C35">
        <w:rPr>
          <w:rFonts w:cstheme="minorHAnsi"/>
          <w:color w:val="000000"/>
          <w:sz w:val="20"/>
          <w:szCs w:val="20"/>
          <w:shd w:val="clear" w:color="auto" w:fill="FFFFFF"/>
        </w:rPr>
        <w:t>/</w:t>
      </w:r>
      <w:r w:rsidR="008C1A40" w:rsidRPr="00824C35">
        <w:rPr>
          <w:rFonts w:cstheme="minorHAnsi"/>
          <w:color w:val="000000"/>
          <w:sz w:val="20"/>
          <w:szCs w:val="20"/>
          <w:shd w:val="clear" w:color="auto" w:fill="FFFFFF"/>
        </w:rPr>
        <w:t>Services, Innovation, Workplace, Citizenship, Governance, Leadership and Performance.</w:t>
      </w:r>
    </w:p>
    <w:p w14:paraId="626014FE" w14:textId="77777777" w:rsidR="00B160B0" w:rsidRPr="00824C35" w:rsidRDefault="00B160B0" w:rsidP="00824C35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4680D58D" w14:textId="6562AB2D" w:rsidR="00097A62" w:rsidRPr="00824C35" w:rsidRDefault="00E624BE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4C35">
        <w:rPr>
          <w:rFonts w:cstheme="minorHAnsi"/>
          <w:b/>
          <w:sz w:val="20"/>
          <w:szCs w:val="20"/>
        </w:rPr>
        <w:t>About Reputation Institute</w:t>
      </w:r>
      <w:r w:rsidRPr="00824C35">
        <w:rPr>
          <w:rFonts w:cstheme="minorHAnsi"/>
          <w:sz w:val="20"/>
          <w:szCs w:val="20"/>
        </w:rPr>
        <w:t xml:space="preserve"> </w:t>
      </w:r>
    </w:p>
    <w:p w14:paraId="723AA7E0" w14:textId="3E52E11C" w:rsidR="00E624BE" w:rsidRPr="00824C35" w:rsidRDefault="00E624BE" w:rsidP="00824C3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4C35">
        <w:rPr>
          <w:rFonts w:cstheme="minorHAnsi"/>
          <w:sz w:val="20"/>
          <w:szCs w:val="20"/>
        </w:rPr>
        <w:t xml:space="preserve">Reputation Institute powers the world’s most reputable companies. By tracking and </w:t>
      </w:r>
      <w:r w:rsidR="0082669D" w:rsidRPr="00824C35">
        <w:rPr>
          <w:rFonts w:cstheme="minorHAnsi"/>
          <w:sz w:val="20"/>
          <w:szCs w:val="20"/>
        </w:rPr>
        <w:t>analysing</w:t>
      </w:r>
      <w:r w:rsidRPr="00824C35">
        <w:rPr>
          <w:rFonts w:cstheme="minorHAnsi"/>
          <w:sz w:val="20"/>
          <w:szCs w:val="20"/>
        </w:rPr>
        <w:t xml:space="preserve"> stakeholder perceptions, we unleash the power of reputation to enable leaders to build better companies. Our RepTrak® model </w:t>
      </w:r>
      <w:r w:rsidR="0082669D" w:rsidRPr="00824C35">
        <w:rPr>
          <w:rFonts w:cstheme="minorHAnsi"/>
          <w:sz w:val="20"/>
          <w:szCs w:val="20"/>
        </w:rPr>
        <w:t>analyses</w:t>
      </w:r>
      <w:r w:rsidRPr="00824C35">
        <w:rPr>
          <w:rFonts w:cstheme="minorHAnsi"/>
          <w:sz w:val="20"/>
          <w:szCs w:val="20"/>
        </w:rPr>
        <w:t xml:space="preserve"> the reputations of companies and is best known as the Forbes-published Global RepTrak® 100. Underlying the model is the RepTrak® methodology, the global gold standard for measuring reputation. Learn more at: </w:t>
      </w:r>
    </w:p>
    <w:p w14:paraId="1C6720CC" w14:textId="555E7010" w:rsidR="000A18A2" w:rsidRPr="00824C35" w:rsidRDefault="001F05FC" w:rsidP="00824C35">
      <w:pPr>
        <w:spacing w:after="0" w:line="276" w:lineRule="auto"/>
        <w:rPr>
          <w:rFonts w:cstheme="minorHAnsi"/>
          <w:sz w:val="20"/>
          <w:szCs w:val="20"/>
        </w:rPr>
      </w:pPr>
      <w:hyperlink r:id="rId8" w:history="1">
        <w:r w:rsidR="00E624BE" w:rsidRPr="00824C35">
          <w:rPr>
            <w:rStyle w:val="Hyperlink"/>
            <w:rFonts w:cstheme="minorHAnsi"/>
            <w:sz w:val="20"/>
            <w:szCs w:val="20"/>
          </w:rPr>
          <w:t>http://www.reputationinstitute.com</w:t>
        </w:r>
      </w:hyperlink>
      <w:r w:rsidR="00E624BE" w:rsidRPr="00824C35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5B900BD7" w14:textId="7DF2A0FE" w:rsidR="00D22D3A" w:rsidRPr="00824C35" w:rsidRDefault="00D22D3A" w:rsidP="00824C35">
      <w:pPr>
        <w:spacing w:after="0" w:line="276" w:lineRule="auto"/>
        <w:rPr>
          <w:rFonts w:cstheme="minorHAnsi"/>
          <w:sz w:val="20"/>
          <w:szCs w:val="20"/>
        </w:rPr>
      </w:pPr>
    </w:p>
    <w:p w14:paraId="315D86E4" w14:textId="77777777" w:rsidR="009929A6" w:rsidRDefault="009929A6" w:rsidP="00824C3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7C0F07" w14:textId="27884220" w:rsidR="00D22D3A" w:rsidRPr="00824C35" w:rsidRDefault="00566847" w:rsidP="00824C35">
      <w:pPr>
        <w:spacing w:after="0" w:line="276" w:lineRule="auto"/>
        <w:rPr>
          <w:rFonts w:cstheme="minorHAnsi"/>
          <w:b/>
          <w:sz w:val="20"/>
          <w:szCs w:val="20"/>
        </w:rPr>
      </w:pPr>
      <w:r w:rsidRPr="00824C35">
        <w:rPr>
          <w:rFonts w:cstheme="minorHAnsi"/>
          <w:b/>
          <w:sz w:val="20"/>
          <w:szCs w:val="20"/>
        </w:rPr>
        <w:t>Further information</w:t>
      </w:r>
    </w:p>
    <w:p w14:paraId="556B7225" w14:textId="3C385FC2" w:rsidR="00847A61" w:rsidRDefault="00E624BE" w:rsidP="00D05484">
      <w:pPr>
        <w:spacing w:after="0" w:line="276" w:lineRule="auto"/>
        <w:rPr>
          <w:rFonts w:cstheme="minorHAnsi"/>
          <w:sz w:val="20"/>
          <w:szCs w:val="20"/>
        </w:rPr>
      </w:pPr>
      <w:r w:rsidRPr="00824C35">
        <w:rPr>
          <w:rFonts w:cstheme="minorHAnsi"/>
          <w:sz w:val="20"/>
          <w:szCs w:val="20"/>
        </w:rPr>
        <w:t xml:space="preserve">For more information, contact </w:t>
      </w:r>
      <w:r w:rsidR="00847A61" w:rsidRPr="00824C35">
        <w:rPr>
          <w:rFonts w:cstheme="minorHAnsi"/>
          <w:sz w:val="20"/>
          <w:szCs w:val="20"/>
        </w:rPr>
        <w:t xml:space="preserve">Oliver Freedman, </w:t>
      </w:r>
      <w:r w:rsidR="00566847" w:rsidRPr="00824C35">
        <w:rPr>
          <w:rFonts w:cstheme="minorHAnsi"/>
          <w:sz w:val="20"/>
          <w:szCs w:val="20"/>
        </w:rPr>
        <w:t>Reputation Institute</w:t>
      </w:r>
      <w:r w:rsidR="00830933">
        <w:rPr>
          <w:rFonts w:cstheme="minorHAnsi"/>
          <w:sz w:val="20"/>
          <w:szCs w:val="20"/>
        </w:rPr>
        <w:t xml:space="preserve">, </w:t>
      </w:r>
      <w:r w:rsidR="00566847" w:rsidRPr="00824C35">
        <w:rPr>
          <w:rFonts w:cstheme="minorHAnsi"/>
          <w:sz w:val="20"/>
          <w:szCs w:val="20"/>
        </w:rPr>
        <w:t>+</w:t>
      </w:r>
      <w:r w:rsidR="00567506" w:rsidRPr="00824C35">
        <w:rPr>
          <w:rFonts w:cstheme="minorHAnsi"/>
          <w:sz w:val="20"/>
          <w:szCs w:val="20"/>
        </w:rPr>
        <w:t>61</w:t>
      </w:r>
      <w:r w:rsidR="00566847" w:rsidRPr="00824C35">
        <w:rPr>
          <w:rFonts w:cstheme="minorHAnsi"/>
          <w:sz w:val="20"/>
          <w:szCs w:val="20"/>
        </w:rPr>
        <w:t xml:space="preserve"> </w:t>
      </w:r>
      <w:r w:rsidR="00847A61" w:rsidRPr="00824C35">
        <w:rPr>
          <w:rFonts w:eastAsia="Times New Roman" w:cstheme="minorHAnsi"/>
          <w:sz w:val="20"/>
          <w:szCs w:val="20"/>
        </w:rPr>
        <w:t xml:space="preserve">0434-562-623 or </w:t>
      </w:r>
      <w:hyperlink r:id="rId9" w:history="1">
        <w:r w:rsidR="00EA2DBA" w:rsidRPr="00824C35">
          <w:rPr>
            <w:rStyle w:val="Hyperlink"/>
            <w:rFonts w:cstheme="minorHAnsi"/>
            <w:sz w:val="20"/>
            <w:szCs w:val="20"/>
          </w:rPr>
          <w:t>riAUNZinfo@reputationinstitute.com</w:t>
        </w:r>
      </w:hyperlink>
      <w:r w:rsidR="00EA2DBA" w:rsidRPr="00824C35">
        <w:rPr>
          <w:rFonts w:cstheme="minorHAnsi"/>
          <w:sz w:val="20"/>
          <w:szCs w:val="20"/>
        </w:rPr>
        <w:t xml:space="preserve"> </w:t>
      </w:r>
      <w:r w:rsidR="003459A1" w:rsidRPr="00824C35">
        <w:rPr>
          <w:rFonts w:cstheme="minorHAnsi"/>
          <w:sz w:val="20"/>
          <w:szCs w:val="20"/>
        </w:rPr>
        <w:t xml:space="preserve"> </w:t>
      </w:r>
    </w:p>
    <w:p w14:paraId="5477736D" w14:textId="77777777" w:rsidR="00830933" w:rsidRDefault="00830933" w:rsidP="00D05484">
      <w:pPr>
        <w:spacing w:after="0" w:line="276" w:lineRule="auto"/>
        <w:rPr>
          <w:rFonts w:cstheme="minorHAnsi"/>
          <w:sz w:val="20"/>
          <w:szCs w:val="20"/>
        </w:rPr>
      </w:pPr>
    </w:p>
    <w:p w14:paraId="1B5E95F6" w14:textId="36565A67" w:rsidR="00830933" w:rsidRDefault="00C24596" w:rsidP="00D05484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full list of 2019 rankings follows.</w:t>
      </w:r>
    </w:p>
    <w:bookmarkStart w:id="1" w:name="_MON_1615817119"/>
    <w:bookmarkEnd w:id="1"/>
    <w:p w14:paraId="6485B98D" w14:textId="4E49B6A9" w:rsidR="002152CB" w:rsidRPr="007A5248" w:rsidRDefault="00516535" w:rsidP="00C24596">
      <w:pPr>
        <w:rPr>
          <w:rFonts w:eastAsia="Times New Roman" w:cstheme="minorHAnsi"/>
          <w:iCs/>
          <w:sz w:val="24"/>
          <w:szCs w:val="24"/>
        </w:rPr>
      </w:pPr>
      <w:r>
        <w:object w:dxaOrig="9780" w:dyaOrig="19200" w14:anchorId="6EA6B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5pt;height:522pt" o:ole="">
            <v:imagedata r:id="rId10" o:title=""/>
          </v:shape>
          <o:OLEObject Type="Embed" ProgID="Excel.Sheet.12" ShapeID="_x0000_i1025" DrawAspect="Content" ObjectID="_1616915554" r:id="rId11"/>
        </w:object>
      </w:r>
    </w:p>
    <w:sectPr w:rsidR="002152CB" w:rsidRPr="007A5248" w:rsidSect="0040799A">
      <w:headerReference w:type="default" r:id="rId12"/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BC0DA" w14:textId="77777777" w:rsidR="001A6823" w:rsidRDefault="001A6823" w:rsidP="001751A4">
      <w:pPr>
        <w:spacing w:after="0" w:line="240" w:lineRule="auto"/>
      </w:pPr>
      <w:r>
        <w:separator/>
      </w:r>
    </w:p>
  </w:endnote>
  <w:endnote w:type="continuationSeparator" w:id="0">
    <w:p w14:paraId="16D36B98" w14:textId="77777777" w:rsidR="001A6823" w:rsidRDefault="001A6823" w:rsidP="001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79BA" w14:textId="77777777" w:rsidR="001A6823" w:rsidRDefault="001A6823" w:rsidP="001751A4">
      <w:pPr>
        <w:spacing w:after="0" w:line="240" w:lineRule="auto"/>
      </w:pPr>
      <w:r>
        <w:separator/>
      </w:r>
    </w:p>
  </w:footnote>
  <w:footnote w:type="continuationSeparator" w:id="0">
    <w:p w14:paraId="6F54E1EE" w14:textId="77777777" w:rsidR="001A6823" w:rsidRDefault="001A6823" w:rsidP="001751A4">
      <w:pPr>
        <w:spacing w:after="0" w:line="240" w:lineRule="auto"/>
      </w:pPr>
      <w:r>
        <w:continuationSeparator/>
      </w:r>
    </w:p>
  </w:footnote>
  <w:footnote w:id="1">
    <w:p w14:paraId="4226E23B" w14:textId="52B092A2" w:rsidR="007D3620" w:rsidRDefault="007D3620">
      <w:pPr>
        <w:pStyle w:val="FootnoteText"/>
      </w:pPr>
      <w:r>
        <w:rPr>
          <w:rStyle w:val="FootnoteReference"/>
        </w:rPr>
        <w:footnoteRef/>
      </w:r>
      <w:r>
        <w:t xml:space="preserve"> In 2018, 29 organisations on the Corporate Reputation Index had ‘strong/robust’ reputations and none had ‘excellent/top tier’.  In 2019, 27 have ‘strong/robust’ and three have ‘excellent/top tier’.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F187" w14:textId="50E762A8" w:rsidR="007D3620" w:rsidRDefault="007D3620">
    <w:pPr>
      <w:pStyle w:val="Header"/>
    </w:pPr>
    <w:r>
      <w:rPr>
        <w:noProof/>
      </w:rPr>
      <w:drawing>
        <wp:inline distT="0" distB="0" distL="0" distR="0" wp14:anchorId="57C09E2C" wp14:editId="5021DF6A">
          <wp:extent cx="1409700" cy="4611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_PrimaryH_RGB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903" cy="46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8A7"/>
    <w:multiLevelType w:val="hybridMultilevel"/>
    <w:tmpl w:val="34F0604C"/>
    <w:lvl w:ilvl="0" w:tplc="DB341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C25"/>
    <w:multiLevelType w:val="multilevel"/>
    <w:tmpl w:val="E186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50D4B"/>
    <w:multiLevelType w:val="hybridMultilevel"/>
    <w:tmpl w:val="F24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0EE7"/>
    <w:multiLevelType w:val="hybridMultilevel"/>
    <w:tmpl w:val="203277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3B48"/>
    <w:multiLevelType w:val="hybridMultilevel"/>
    <w:tmpl w:val="5802C84C"/>
    <w:lvl w:ilvl="0" w:tplc="FC54D3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1AC4"/>
    <w:multiLevelType w:val="hybridMultilevel"/>
    <w:tmpl w:val="2BAE28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3226"/>
    <w:multiLevelType w:val="hybridMultilevel"/>
    <w:tmpl w:val="620C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D2B"/>
    <w:multiLevelType w:val="hybridMultilevel"/>
    <w:tmpl w:val="70E801EC"/>
    <w:lvl w:ilvl="0" w:tplc="E402BF3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95"/>
    <w:rsid w:val="00010F40"/>
    <w:rsid w:val="00035FAA"/>
    <w:rsid w:val="00044C48"/>
    <w:rsid w:val="0005101A"/>
    <w:rsid w:val="0006438C"/>
    <w:rsid w:val="00066868"/>
    <w:rsid w:val="00084B1F"/>
    <w:rsid w:val="00087381"/>
    <w:rsid w:val="00097A62"/>
    <w:rsid w:val="000A18A2"/>
    <w:rsid w:val="000A26AA"/>
    <w:rsid w:val="000C071F"/>
    <w:rsid w:val="000C5AB5"/>
    <w:rsid w:val="000C5BBB"/>
    <w:rsid w:val="000F712F"/>
    <w:rsid w:val="00106C4D"/>
    <w:rsid w:val="001229EE"/>
    <w:rsid w:val="001259C8"/>
    <w:rsid w:val="001305BA"/>
    <w:rsid w:val="0015210E"/>
    <w:rsid w:val="00164F03"/>
    <w:rsid w:val="001751A4"/>
    <w:rsid w:val="0017528C"/>
    <w:rsid w:val="00184F62"/>
    <w:rsid w:val="00196A6B"/>
    <w:rsid w:val="001A6823"/>
    <w:rsid w:val="001B1878"/>
    <w:rsid w:val="001B3DAA"/>
    <w:rsid w:val="001C1823"/>
    <w:rsid w:val="001D168A"/>
    <w:rsid w:val="001E4285"/>
    <w:rsid w:val="001F05FC"/>
    <w:rsid w:val="001F0F61"/>
    <w:rsid w:val="00207E1B"/>
    <w:rsid w:val="0021156D"/>
    <w:rsid w:val="00213FE9"/>
    <w:rsid w:val="002152CB"/>
    <w:rsid w:val="0022090E"/>
    <w:rsid w:val="002300A5"/>
    <w:rsid w:val="0023736A"/>
    <w:rsid w:val="00237449"/>
    <w:rsid w:val="00247F00"/>
    <w:rsid w:val="00256DC0"/>
    <w:rsid w:val="00293B4E"/>
    <w:rsid w:val="002954B7"/>
    <w:rsid w:val="002A3AD0"/>
    <w:rsid w:val="002A777E"/>
    <w:rsid w:val="002B4CE6"/>
    <w:rsid w:val="002D09E9"/>
    <w:rsid w:val="0031019C"/>
    <w:rsid w:val="00312ECC"/>
    <w:rsid w:val="003459A1"/>
    <w:rsid w:val="003626C2"/>
    <w:rsid w:val="003877EA"/>
    <w:rsid w:val="0039219D"/>
    <w:rsid w:val="003942A8"/>
    <w:rsid w:val="003A7D62"/>
    <w:rsid w:val="003B0F48"/>
    <w:rsid w:val="003B6D15"/>
    <w:rsid w:val="003C288F"/>
    <w:rsid w:val="003D2553"/>
    <w:rsid w:val="003E0476"/>
    <w:rsid w:val="003E65B2"/>
    <w:rsid w:val="004063E7"/>
    <w:rsid w:val="0040799A"/>
    <w:rsid w:val="00425C16"/>
    <w:rsid w:val="00441018"/>
    <w:rsid w:val="0044185C"/>
    <w:rsid w:val="00457619"/>
    <w:rsid w:val="00457C03"/>
    <w:rsid w:val="00466194"/>
    <w:rsid w:val="00484906"/>
    <w:rsid w:val="004A69BC"/>
    <w:rsid w:val="004A74DD"/>
    <w:rsid w:val="004F5BFF"/>
    <w:rsid w:val="005125BC"/>
    <w:rsid w:val="00516535"/>
    <w:rsid w:val="00535976"/>
    <w:rsid w:val="0054108E"/>
    <w:rsid w:val="00551807"/>
    <w:rsid w:val="00555013"/>
    <w:rsid w:val="00560617"/>
    <w:rsid w:val="00566847"/>
    <w:rsid w:val="00567506"/>
    <w:rsid w:val="00575859"/>
    <w:rsid w:val="00576809"/>
    <w:rsid w:val="00582BD1"/>
    <w:rsid w:val="005C44D5"/>
    <w:rsid w:val="005E26B1"/>
    <w:rsid w:val="006179D5"/>
    <w:rsid w:val="00640626"/>
    <w:rsid w:val="00697FC1"/>
    <w:rsid w:val="006A0B6E"/>
    <w:rsid w:val="006C4167"/>
    <w:rsid w:val="006D5E25"/>
    <w:rsid w:val="006E2A76"/>
    <w:rsid w:val="006E7067"/>
    <w:rsid w:val="006F1761"/>
    <w:rsid w:val="006F785E"/>
    <w:rsid w:val="00707A39"/>
    <w:rsid w:val="007968F1"/>
    <w:rsid w:val="007A5248"/>
    <w:rsid w:val="007D3620"/>
    <w:rsid w:val="007D3F98"/>
    <w:rsid w:val="007D46BE"/>
    <w:rsid w:val="007F22A2"/>
    <w:rsid w:val="00824C35"/>
    <w:rsid w:val="0082669D"/>
    <w:rsid w:val="00830933"/>
    <w:rsid w:val="00834967"/>
    <w:rsid w:val="00842684"/>
    <w:rsid w:val="00844335"/>
    <w:rsid w:val="0084544A"/>
    <w:rsid w:val="00847A61"/>
    <w:rsid w:val="00850182"/>
    <w:rsid w:val="008609EB"/>
    <w:rsid w:val="00862D97"/>
    <w:rsid w:val="00865650"/>
    <w:rsid w:val="00872795"/>
    <w:rsid w:val="008917BF"/>
    <w:rsid w:val="008B05E3"/>
    <w:rsid w:val="008C1A40"/>
    <w:rsid w:val="008D443B"/>
    <w:rsid w:val="00900056"/>
    <w:rsid w:val="0090264E"/>
    <w:rsid w:val="00924065"/>
    <w:rsid w:val="00945C95"/>
    <w:rsid w:val="00946C61"/>
    <w:rsid w:val="009667BF"/>
    <w:rsid w:val="009742AD"/>
    <w:rsid w:val="00982DFA"/>
    <w:rsid w:val="009919FC"/>
    <w:rsid w:val="009929A6"/>
    <w:rsid w:val="00A22F98"/>
    <w:rsid w:val="00A25FA0"/>
    <w:rsid w:val="00A268B8"/>
    <w:rsid w:val="00A3623B"/>
    <w:rsid w:val="00A47D15"/>
    <w:rsid w:val="00A633CF"/>
    <w:rsid w:val="00A73D2E"/>
    <w:rsid w:val="00A87E28"/>
    <w:rsid w:val="00A96821"/>
    <w:rsid w:val="00AB09BC"/>
    <w:rsid w:val="00AD054F"/>
    <w:rsid w:val="00AF36E8"/>
    <w:rsid w:val="00B05257"/>
    <w:rsid w:val="00B15673"/>
    <w:rsid w:val="00B160B0"/>
    <w:rsid w:val="00B307A3"/>
    <w:rsid w:val="00B54ADD"/>
    <w:rsid w:val="00B608B0"/>
    <w:rsid w:val="00B74E73"/>
    <w:rsid w:val="00B97D7B"/>
    <w:rsid w:val="00BA77B7"/>
    <w:rsid w:val="00BD0920"/>
    <w:rsid w:val="00BD599E"/>
    <w:rsid w:val="00BE3D3F"/>
    <w:rsid w:val="00BE4952"/>
    <w:rsid w:val="00BE64EE"/>
    <w:rsid w:val="00C03053"/>
    <w:rsid w:val="00C04907"/>
    <w:rsid w:val="00C22551"/>
    <w:rsid w:val="00C24596"/>
    <w:rsid w:val="00C343BF"/>
    <w:rsid w:val="00C470DE"/>
    <w:rsid w:val="00C50ABB"/>
    <w:rsid w:val="00C522E9"/>
    <w:rsid w:val="00C6311E"/>
    <w:rsid w:val="00C71D47"/>
    <w:rsid w:val="00C74093"/>
    <w:rsid w:val="00C8199A"/>
    <w:rsid w:val="00C82137"/>
    <w:rsid w:val="00CC1104"/>
    <w:rsid w:val="00CC37EA"/>
    <w:rsid w:val="00CC69B3"/>
    <w:rsid w:val="00CC6CD1"/>
    <w:rsid w:val="00D03F1C"/>
    <w:rsid w:val="00D05484"/>
    <w:rsid w:val="00D12FB1"/>
    <w:rsid w:val="00D22D3A"/>
    <w:rsid w:val="00D47B0F"/>
    <w:rsid w:val="00D73DE4"/>
    <w:rsid w:val="00D74C74"/>
    <w:rsid w:val="00DA76E5"/>
    <w:rsid w:val="00DD0E4E"/>
    <w:rsid w:val="00DD20A5"/>
    <w:rsid w:val="00DF74A6"/>
    <w:rsid w:val="00E327AC"/>
    <w:rsid w:val="00E32C4E"/>
    <w:rsid w:val="00E624BE"/>
    <w:rsid w:val="00E6620A"/>
    <w:rsid w:val="00E74E62"/>
    <w:rsid w:val="00E86A36"/>
    <w:rsid w:val="00EA2DBA"/>
    <w:rsid w:val="00EC3C95"/>
    <w:rsid w:val="00EC7E10"/>
    <w:rsid w:val="00ED5F58"/>
    <w:rsid w:val="00EF1A5A"/>
    <w:rsid w:val="00F15990"/>
    <w:rsid w:val="00F20A03"/>
    <w:rsid w:val="00F64F2C"/>
    <w:rsid w:val="00F66E80"/>
    <w:rsid w:val="00F83B2D"/>
    <w:rsid w:val="00F93213"/>
    <w:rsid w:val="00FA44FF"/>
    <w:rsid w:val="00FA6AF2"/>
    <w:rsid w:val="00FB1280"/>
    <w:rsid w:val="00FF4AF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551988"/>
  <w15:chartTrackingRefBased/>
  <w15:docId w15:val="{56779F41-29BF-4083-A6F3-8D0528CA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8A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0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A4"/>
  </w:style>
  <w:style w:type="paragraph" w:styleId="Footer">
    <w:name w:val="footer"/>
    <w:basedOn w:val="Normal"/>
    <w:link w:val="FooterChar"/>
    <w:uiPriority w:val="99"/>
    <w:unhideWhenUsed/>
    <w:rsid w:val="0017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A4"/>
  </w:style>
  <w:style w:type="paragraph" w:styleId="NormalWeb">
    <w:name w:val="Normal (Web)"/>
    <w:basedOn w:val="Normal"/>
    <w:uiPriority w:val="99"/>
    <w:semiHidden/>
    <w:unhideWhenUsed/>
    <w:rsid w:val="00D7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374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7449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3B0F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A2DB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179D5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179D5"/>
    <w:rPr>
      <w:rFonts w:eastAsiaTheme="minorEastAsia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179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4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06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906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tationinstitut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riAUNZinfo@reputationinstitu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7B6F-1DF3-4098-AE52-D11D85DC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Cain</dc:creator>
  <cp:keywords/>
  <dc:description/>
  <cp:lastModifiedBy>Justin Cain</cp:lastModifiedBy>
  <cp:revision>9</cp:revision>
  <cp:lastPrinted>2019-04-03T03:25:00Z</cp:lastPrinted>
  <dcterms:created xsi:type="dcterms:W3CDTF">2019-04-08T06:52:00Z</dcterms:created>
  <dcterms:modified xsi:type="dcterms:W3CDTF">2019-04-16T00:26:00Z</dcterms:modified>
</cp:coreProperties>
</file>