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F591" w14:textId="340D16AC" w:rsidR="00BD0920" w:rsidRPr="007A5248" w:rsidRDefault="00FB3AE0" w:rsidP="00FB3AE0">
      <w:pPr>
        <w:spacing w:after="0"/>
        <w:jc w:val="center"/>
        <w:rPr>
          <w:rFonts w:cstheme="minorHAnsi"/>
          <w:sz w:val="36"/>
          <w:szCs w:val="36"/>
        </w:rPr>
      </w:pPr>
      <w:r>
        <w:rPr>
          <w:rFonts w:cstheme="minorHAnsi"/>
          <w:sz w:val="36"/>
          <w:szCs w:val="36"/>
        </w:rPr>
        <w:t>New Zealand Corporate Reputation stays stable and strong</w:t>
      </w:r>
    </w:p>
    <w:p w14:paraId="30E46ED5" w14:textId="0B6EE38B" w:rsidR="003B0F48" w:rsidRDefault="00B11ECF" w:rsidP="00FB3AE0">
      <w:pPr>
        <w:spacing w:after="0"/>
        <w:jc w:val="center"/>
        <w:rPr>
          <w:rFonts w:cstheme="minorHAnsi"/>
          <w:i/>
          <w:sz w:val="20"/>
          <w:szCs w:val="20"/>
        </w:rPr>
      </w:pPr>
      <w:r>
        <w:rPr>
          <w:rFonts w:cstheme="minorHAnsi"/>
          <w:i/>
          <w:sz w:val="20"/>
          <w:szCs w:val="20"/>
        </w:rPr>
        <w:t>Top r</w:t>
      </w:r>
      <w:r w:rsidR="00FB3AE0" w:rsidRPr="00FB3AE0">
        <w:rPr>
          <w:rFonts w:cstheme="minorHAnsi"/>
          <w:i/>
          <w:sz w:val="20"/>
          <w:szCs w:val="20"/>
        </w:rPr>
        <w:t xml:space="preserve">eputation </w:t>
      </w:r>
      <w:r>
        <w:rPr>
          <w:rFonts w:cstheme="minorHAnsi"/>
          <w:i/>
          <w:sz w:val="20"/>
          <w:szCs w:val="20"/>
        </w:rPr>
        <w:t>rankings fluctuate</w:t>
      </w:r>
      <w:r w:rsidR="00FB3AE0" w:rsidRPr="00FB3AE0">
        <w:rPr>
          <w:rFonts w:cstheme="minorHAnsi"/>
          <w:i/>
          <w:sz w:val="20"/>
          <w:szCs w:val="20"/>
        </w:rPr>
        <w:t xml:space="preserve"> far less than Australian counterparts</w:t>
      </w:r>
      <w:r>
        <w:rPr>
          <w:rFonts w:cstheme="minorHAnsi"/>
          <w:i/>
          <w:sz w:val="20"/>
          <w:szCs w:val="20"/>
        </w:rPr>
        <w:t xml:space="preserve">; </w:t>
      </w:r>
      <w:r w:rsidR="00FB3AE0" w:rsidRPr="00FB3AE0">
        <w:rPr>
          <w:rFonts w:cstheme="minorHAnsi"/>
          <w:i/>
          <w:sz w:val="20"/>
          <w:szCs w:val="20"/>
        </w:rPr>
        <w:t>annual study</w:t>
      </w:r>
    </w:p>
    <w:p w14:paraId="620BA290" w14:textId="77777777" w:rsidR="007A651C" w:rsidRDefault="007A651C" w:rsidP="00EF0AA7">
      <w:pPr>
        <w:spacing w:after="0" w:line="276" w:lineRule="auto"/>
        <w:jc w:val="both"/>
        <w:rPr>
          <w:rFonts w:cstheme="minorHAnsi"/>
          <w:b/>
          <w:sz w:val="20"/>
          <w:szCs w:val="20"/>
        </w:rPr>
      </w:pPr>
    </w:p>
    <w:p w14:paraId="565B8BD4" w14:textId="626A9EBF" w:rsidR="004C08D4" w:rsidRPr="00B11ECF" w:rsidRDefault="005A007A" w:rsidP="00EF0AA7">
      <w:pPr>
        <w:spacing w:after="0" w:line="276" w:lineRule="auto"/>
        <w:jc w:val="both"/>
        <w:rPr>
          <w:rFonts w:cstheme="minorHAnsi"/>
          <w:color w:val="000000"/>
          <w:sz w:val="20"/>
          <w:szCs w:val="20"/>
          <w:shd w:val="clear" w:color="auto" w:fill="FFFFFF"/>
        </w:rPr>
      </w:pPr>
      <w:bookmarkStart w:id="0" w:name="_GoBack"/>
      <w:r w:rsidRPr="00B11ECF">
        <w:rPr>
          <w:rFonts w:cstheme="minorHAnsi"/>
          <w:b/>
          <w:sz w:val="20"/>
          <w:szCs w:val="20"/>
        </w:rPr>
        <w:t xml:space="preserve">Auckland, April </w:t>
      </w:r>
      <w:r w:rsidR="007A651C">
        <w:rPr>
          <w:rFonts w:cstheme="minorHAnsi"/>
          <w:b/>
          <w:sz w:val="20"/>
          <w:szCs w:val="20"/>
        </w:rPr>
        <w:t>16</w:t>
      </w:r>
      <w:r w:rsidR="005572F0" w:rsidRPr="00B11ECF">
        <w:rPr>
          <w:rFonts w:cstheme="minorHAnsi"/>
          <w:b/>
          <w:sz w:val="20"/>
          <w:szCs w:val="20"/>
        </w:rPr>
        <w:t xml:space="preserve">, </w:t>
      </w:r>
      <w:r w:rsidR="00872795" w:rsidRPr="00B11ECF">
        <w:rPr>
          <w:rFonts w:cstheme="minorHAnsi"/>
          <w:b/>
          <w:sz w:val="20"/>
          <w:szCs w:val="20"/>
        </w:rPr>
        <w:t>201</w:t>
      </w:r>
      <w:r w:rsidR="004C08D4" w:rsidRPr="00B11ECF">
        <w:rPr>
          <w:rFonts w:cstheme="minorHAnsi"/>
          <w:b/>
          <w:sz w:val="20"/>
          <w:szCs w:val="20"/>
        </w:rPr>
        <w:t>9</w:t>
      </w:r>
      <w:r w:rsidR="00B11ECF" w:rsidRPr="00B11ECF">
        <w:rPr>
          <w:rFonts w:cstheme="minorHAnsi"/>
          <w:b/>
          <w:sz w:val="20"/>
          <w:szCs w:val="20"/>
        </w:rPr>
        <w:t>:</w:t>
      </w:r>
      <w:r w:rsidR="003B0F48" w:rsidRPr="00B11ECF">
        <w:rPr>
          <w:rFonts w:cstheme="minorHAnsi"/>
          <w:color w:val="000000"/>
          <w:sz w:val="20"/>
          <w:szCs w:val="20"/>
          <w:shd w:val="clear" w:color="auto" w:fill="FFFFFF"/>
        </w:rPr>
        <w:t xml:space="preserve"> </w:t>
      </w:r>
      <w:r w:rsidR="0009335F" w:rsidRPr="00B11ECF">
        <w:rPr>
          <w:rFonts w:cstheme="minorHAnsi"/>
          <w:color w:val="000000"/>
          <w:sz w:val="20"/>
          <w:szCs w:val="20"/>
          <w:shd w:val="clear" w:color="auto" w:fill="FFFFFF"/>
        </w:rPr>
        <w:t>The overall reputation of New Zealand’s top corporations continues to be the most stable in the region, with an annual survey showing the perception of local business remains consistently stron</w:t>
      </w:r>
      <w:r w:rsidR="00B11ECF" w:rsidRPr="00B11ECF">
        <w:rPr>
          <w:rFonts w:cstheme="minorHAnsi"/>
          <w:color w:val="000000"/>
          <w:sz w:val="20"/>
          <w:szCs w:val="20"/>
          <w:shd w:val="clear" w:color="auto" w:fill="FFFFFF"/>
        </w:rPr>
        <w:t>g</w:t>
      </w:r>
      <w:r w:rsidR="0009335F" w:rsidRPr="00B11ECF">
        <w:rPr>
          <w:rFonts w:cstheme="minorHAnsi"/>
          <w:color w:val="000000"/>
          <w:sz w:val="20"/>
          <w:szCs w:val="20"/>
          <w:shd w:val="clear" w:color="auto" w:fill="FFFFFF"/>
        </w:rPr>
        <w:t xml:space="preserve"> despite organisational turbulence</w:t>
      </w:r>
      <w:r w:rsidR="00FB3AE0" w:rsidRPr="00B11ECF">
        <w:rPr>
          <w:rFonts w:cstheme="minorHAnsi"/>
          <w:color w:val="000000"/>
          <w:sz w:val="20"/>
          <w:szCs w:val="20"/>
          <w:shd w:val="clear" w:color="auto" w:fill="FFFFFF"/>
        </w:rPr>
        <w:t xml:space="preserve"> seen in some sectors</w:t>
      </w:r>
      <w:r w:rsidR="0009335F" w:rsidRPr="00B11ECF">
        <w:rPr>
          <w:rFonts w:cstheme="minorHAnsi"/>
          <w:color w:val="000000"/>
          <w:sz w:val="20"/>
          <w:szCs w:val="20"/>
          <w:shd w:val="clear" w:color="auto" w:fill="FFFFFF"/>
        </w:rPr>
        <w:t xml:space="preserve"> across the ditch.</w:t>
      </w:r>
    </w:p>
    <w:p w14:paraId="3BBBB656" w14:textId="2B4ED517" w:rsidR="0009335F" w:rsidRPr="00B11ECF" w:rsidRDefault="0009335F" w:rsidP="00EF0AA7">
      <w:pPr>
        <w:spacing w:after="0" w:line="276" w:lineRule="auto"/>
        <w:jc w:val="both"/>
        <w:rPr>
          <w:rFonts w:cstheme="minorHAnsi"/>
          <w:color w:val="000000"/>
          <w:sz w:val="20"/>
          <w:szCs w:val="20"/>
          <w:shd w:val="clear" w:color="auto" w:fill="FFFFFF"/>
        </w:rPr>
      </w:pPr>
    </w:p>
    <w:p w14:paraId="5F6C3710" w14:textId="3B8A3FC8" w:rsidR="0009335F" w:rsidRPr="00B11ECF" w:rsidRDefault="0009335F" w:rsidP="0009335F">
      <w:pPr>
        <w:spacing w:after="0" w:line="276"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T</w:t>
      </w:r>
      <w:r w:rsidR="008C7EA1" w:rsidRPr="00B11ECF">
        <w:rPr>
          <w:rFonts w:cstheme="minorHAnsi"/>
          <w:color w:val="000000"/>
          <w:sz w:val="20"/>
          <w:szCs w:val="20"/>
          <w:shd w:val="clear" w:color="auto" w:fill="FFFFFF"/>
        </w:rPr>
        <w:t>he annual NZ Corporate Reputation Index (RepTrak®), released this week by the Reputation Institute</w:t>
      </w:r>
      <w:r w:rsidRPr="00B11ECF">
        <w:rPr>
          <w:rFonts w:cstheme="minorHAnsi"/>
          <w:color w:val="000000"/>
          <w:sz w:val="20"/>
          <w:szCs w:val="20"/>
          <w:shd w:val="clear" w:color="auto" w:fill="FFFFFF"/>
        </w:rPr>
        <w:t>, shows that Toyota and Air New Zealand have proven again to have the strongest reputations in New Zealand, ranking 1</w:t>
      </w:r>
      <w:r w:rsidRPr="00B11ECF">
        <w:rPr>
          <w:rFonts w:cstheme="minorHAnsi"/>
          <w:color w:val="000000"/>
          <w:sz w:val="20"/>
          <w:szCs w:val="20"/>
          <w:shd w:val="clear" w:color="auto" w:fill="FFFFFF"/>
          <w:vertAlign w:val="superscript"/>
        </w:rPr>
        <w:t>st</w:t>
      </w:r>
      <w:r w:rsidRPr="00B11ECF">
        <w:rPr>
          <w:rFonts w:cstheme="minorHAnsi"/>
          <w:color w:val="000000"/>
          <w:sz w:val="20"/>
          <w:szCs w:val="20"/>
          <w:shd w:val="clear" w:color="auto" w:fill="FFFFFF"/>
        </w:rPr>
        <w:t xml:space="preserve"> and 2</w:t>
      </w:r>
      <w:r w:rsidRPr="00B11ECF">
        <w:rPr>
          <w:rFonts w:cstheme="minorHAnsi"/>
          <w:color w:val="000000"/>
          <w:sz w:val="20"/>
          <w:szCs w:val="20"/>
          <w:shd w:val="clear" w:color="auto" w:fill="FFFFFF"/>
          <w:vertAlign w:val="superscript"/>
        </w:rPr>
        <w:t>nd</w:t>
      </w:r>
      <w:r w:rsidRPr="00B11ECF">
        <w:rPr>
          <w:rFonts w:cstheme="minorHAnsi"/>
          <w:color w:val="000000"/>
          <w:sz w:val="20"/>
          <w:szCs w:val="20"/>
          <w:shd w:val="clear" w:color="auto" w:fill="FFFFFF"/>
        </w:rPr>
        <w:t xml:space="preserve"> respectively</w:t>
      </w:r>
      <w:r w:rsidR="00505A97">
        <w:rPr>
          <w:rFonts w:cstheme="minorHAnsi"/>
          <w:color w:val="000000"/>
          <w:sz w:val="20"/>
          <w:szCs w:val="20"/>
          <w:shd w:val="clear" w:color="auto" w:fill="FFFFFF"/>
        </w:rPr>
        <w:t>, and both within the top two</w:t>
      </w:r>
      <w:r w:rsidRPr="00B11ECF">
        <w:rPr>
          <w:rFonts w:cstheme="minorHAnsi"/>
          <w:color w:val="000000"/>
          <w:sz w:val="20"/>
          <w:szCs w:val="20"/>
          <w:shd w:val="clear" w:color="auto" w:fill="FFFFFF"/>
        </w:rPr>
        <w:t xml:space="preserve"> for the sixth year in a row.</w:t>
      </w:r>
    </w:p>
    <w:p w14:paraId="1841C507" w14:textId="2E3057B0" w:rsidR="0009335F" w:rsidRPr="00B11ECF" w:rsidRDefault="0009335F" w:rsidP="0009335F">
      <w:pPr>
        <w:spacing w:after="0" w:line="276" w:lineRule="auto"/>
        <w:jc w:val="both"/>
        <w:rPr>
          <w:rFonts w:cstheme="minorHAnsi"/>
          <w:color w:val="000000"/>
          <w:sz w:val="20"/>
          <w:szCs w:val="20"/>
          <w:shd w:val="clear" w:color="auto" w:fill="FFFFFF"/>
        </w:rPr>
      </w:pPr>
    </w:p>
    <w:p w14:paraId="52700C0F" w14:textId="38EC478F" w:rsidR="00DD642D" w:rsidRPr="00B11ECF" w:rsidRDefault="0009335F" w:rsidP="0009335F">
      <w:pPr>
        <w:spacing w:after="0" w:line="276" w:lineRule="auto"/>
        <w:jc w:val="both"/>
        <w:rPr>
          <w:rFonts w:cstheme="minorHAnsi"/>
          <w:sz w:val="20"/>
          <w:szCs w:val="20"/>
        </w:rPr>
      </w:pPr>
      <w:r w:rsidRPr="00B11ECF">
        <w:rPr>
          <w:rFonts w:cstheme="minorHAnsi"/>
          <w:sz w:val="20"/>
          <w:szCs w:val="20"/>
        </w:rPr>
        <w:t xml:space="preserve">The Reputation Institute’s Australia and New Zealand MD Oliver Freedman said having the same top </w:t>
      </w:r>
      <w:r w:rsidR="00FB3AE0" w:rsidRPr="00B11ECF">
        <w:rPr>
          <w:rFonts w:cstheme="minorHAnsi"/>
          <w:sz w:val="20"/>
          <w:szCs w:val="20"/>
        </w:rPr>
        <w:t>two</w:t>
      </w:r>
      <w:r w:rsidRPr="00B11ECF">
        <w:rPr>
          <w:rFonts w:cstheme="minorHAnsi"/>
          <w:sz w:val="20"/>
          <w:szCs w:val="20"/>
        </w:rPr>
        <w:t xml:space="preserve"> companies </w:t>
      </w:r>
      <w:r w:rsidR="00FB3AE0" w:rsidRPr="00B11ECF">
        <w:rPr>
          <w:rFonts w:cstheme="minorHAnsi"/>
          <w:sz w:val="20"/>
          <w:szCs w:val="20"/>
        </w:rPr>
        <w:t xml:space="preserve">so many years in a row </w:t>
      </w:r>
      <w:r w:rsidRPr="00B11ECF">
        <w:rPr>
          <w:rFonts w:cstheme="minorHAnsi"/>
          <w:sz w:val="20"/>
          <w:szCs w:val="20"/>
        </w:rPr>
        <w:t>was “highly unusual, and not seen in other markets across the globe”.</w:t>
      </w:r>
    </w:p>
    <w:p w14:paraId="10058026" w14:textId="72008057" w:rsidR="00DD642D" w:rsidRPr="00B11ECF" w:rsidRDefault="00DD642D" w:rsidP="0009335F">
      <w:pPr>
        <w:spacing w:after="0" w:line="276" w:lineRule="auto"/>
        <w:jc w:val="both"/>
        <w:rPr>
          <w:rFonts w:cstheme="minorHAnsi"/>
          <w:color w:val="000000"/>
          <w:sz w:val="20"/>
          <w:szCs w:val="20"/>
          <w:shd w:val="clear" w:color="auto" w:fill="FFFFFF"/>
        </w:rPr>
      </w:pPr>
    </w:p>
    <w:p w14:paraId="46D4E95B" w14:textId="0271DAF4" w:rsidR="00DD642D" w:rsidRPr="00B11ECF" w:rsidRDefault="00DD642D" w:rsidP="0009335F">
      <w:pPr>
        <w:spacing w:after="0" w:line="276"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“Compared to Australia</w:t>
      </w:r>
      <w:r w:rsidR="006C6A54">
        <w:rPr>
          <w:rFonts w:cstheme="minorHAnsi"/>
          <w:color w:val="000000"/>
          <w:sz w:val="20"/>
          <w:szCs w:val="20"/>
          <w:shd w:val="clear" w:color="auto" w:fill="FFFFFF"/>
        </w:rPr>
        <w:t xml:space="preserve"> and other major markets around the world</w:t>
      </w:r>
      <w:r w:rsidRPr="00B11ECF">
        <w:rPr>
          <w:rFonts w:cstheme="minorHAnsi"/>
          <w:color w:val="000000"/>
          <w:sz w:val="20"/>
          <w:szCs w:val="20"/>
          <w:shd w:val="clear" w:color="auto" w:fill="FFFFFF"/>
        </w:rPr>
        <w:t xml:space="preserve">, which </w:t>
      </w:r>
      <w:r w:rsidR="006C6A54">
        <w:rPr>
          <w:rFonts w:cstheme="minorHAnsi"/>
          <w:color w:val="000000"/>
          <w:sz w:val="20"/>
          <w:szCs w:val="20"/>
          <w:shd w:val="clear" w:color="auto" w:fill="FFFFFF"/>
        </w:rPr>
        <w:t>have</w:t>
      </w:r>
      <w:r w:rsidR="006C6A54" w:rsidRPr="00B11ECF">
        <w:rPr>
          <w:rFonts w:cstheme="minorHAnsi"/>
          <w:color w:val="000000"/>
          <w:sz w:val="20"/>
          <w:szCs w:val="20"/>
          <w:shd w:val="clear" w:color="auto" w:fill="FFFFFF"/>
        </w:rPr>
        <w:t xml:space="preserve"> </w:t>
      </w:r>
      <w:r w:rsidRPr="00B11ECF">
        <w:rPr>
          <w:rFonts w:cstheme="minorHAnsi"/>
          <w:color w:val="000000"/>
          <w:sz w:val="20"/>
          <w:szCs w:val="20"/>
          <w:shd w:val="clear" w:color="auto" w:fill="FFFFFF"/>
        </w:rPr>
        <w:t>seen far greater fluctuations and changes over the same time period, New Zealand has shown itself to be more consistent in how its corporations behave and are viewed by consumers</w:t>
      </w:r>
      <w:r w:rsidR="00FB3AE0" w:rsidRPr="00B11ECF">
        <w:rPr>
          <w:rFonts w:cstheme="minorHAnsi"/>
          <w:color w:val="000000"/>
          <w:sz w:val="20"/>
          <w:szCs w:val="20"/>
          <w:shd w:val="clear" w:color="auto" w:fill="FFFFFF"/>
        </w:rPr>
        <w:t xml:space="preserve"> in terms of overall reputation</w:t>
      </w:r>
      <w:r w:rsidR="00B11ECF" w:rsidRPr="00B11ECF">
        <w:rPr>
          <w:rFonts w:cstheme="minorHAnsi"/>
          <w:color w:val="000000"/>
          <w:sz w:val="20"/>
          <w:szCs w:val="20"/>
          <w:shd w:val="clear" w:color="auto" w:fill="FFFFFF"/>
        </w:rPr>
        <w:t xml:space="preserve">,” he said. </w:t>
      </w:r>
    </w:p>
    <w:p w14:paraId="47D4929B" w14:textId="410927F7" w:rsidR="00DD642D" w:rsidRPr="00B11ECF" w:rsidRDefault="00DD642D" w:rsidP="0009335F">
      <w:pPr>
        <w:spacing w:after="0" w:line="276" w:lineRule="auto"/>
        <w:jc w:val="both"/>
        <w:rPr>
          <w:rFonts w:cstheme="minorHAnsi"/>
          <w:color w:val="000000"/>
          <w:sz w:val="20"/>
          <w:szCs w:val="20"/>
          <w:shd w:val="clear" w:color="auto" w:fill="FFFFFF"/>
        </w:rPr>
      </w:pPr>
    </w:p>
    <w:p w14:paraId="18F5DAC3" w14:textId="1D4AE9B1" w:rsidR="00DD642D" w:rsidRPr="00B11ECF" w:rsidRDefault="00DD642D" w:rsidP="0009335F">
      <w:pPr>
        <w:spacing w:after="0" w:line="276"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Freedman said while Air New Zealand</w:t>
      </w:r>
      <w:r w:rsidR="000E0325">
        <w:rPr>
          <w:rFonts w:cstheme="minorHAnsi"/>
          <w:color w:val="000000"/>
          <w:sz w:val="20"/>
          <w:szCs w:val="20"/>
          <w:shd w:val="clear" w:color="auto" w:fill="FFFFFF"/>
        </w:rPr>
        <w:t xml:space="preserve"> </w:t>
      </w:r>
      <w:r w:rsidRPr="00B11ECF">
        <w:rPr>
          <w:rFonts w:cstheme="minorHAnsi"/>
          <w:color w:val="000000"/>
          <w:sz w:val="20"/>
          <w:szCs w:val="20"/>
          <w:shd w:val="clear" w:color="auto" w:fill="FFFFFF"/>
        </w:rPr>
        <w:t>had take</w:t>
      </w:r>
      <w:r w:rsidR="00016661" w:rsidRPr="00B11ECF">
        <w:rPr>
          <w:rFonts w:cstheme="minorHAnsi"/>
          <w:color w:val="000000"/>
          <w:sz w:val="20"/>
          <w:szCs w:val="20"/>
          <w:shd w:val="clear" w:color="auto" w:fill="FFFFFF"/>
        </w:rPr>
        <w:t>n</w:t>
      </w:r>
      <w:r w:rsidRPr="00B11ECF">
        <w:rPr>
          <w:rFonts w:cstheme="minorHAnsi"/>
          <w:color w:val="000000"/>
          <w:sz w:val="20"/>
          <w:szCs w:val="20"/>
          <w:shd w:val="clear" w:color="auto" w:fill="FFFFFF"/>
        </w:rPr>
        <w:t xml:space="preserve"> line honours in the </w:t>
      </w:r>
      <w:r w:rsidR="001D760E">
        <w:rPr>
          <w:rFonts w:cstheme="minorHAnsi"/>
          <w:color w:val="000000"/>
          <w:sz w:val="20"/>
          <w:szCs w:val="20"/>
          <w:shd w:val="clear" w:color="auto" w:fill="FFFFFF"/>
        </w:rPr>
        <w:t xml:space="preserve">2017 and </w:t>
      </w:r>
      <w:r w:rsidR="00B11ECF" w:rsidRPr="00B11ECF">
        <w:rPr>
          <w:rFonts w:cstheme="minorHAnsi"/>
          <w:color w:val="000000"/>
          <w:sz w:val="20"/>
          <w:szCs w:val="20"/>
          <w:shd w:val="clear" w:color="auto" w:fill="FFFFFF"/>
        </w:rPr>
        <w:t>201</w:t>
      </w:r>
      <w:r w:rsidR="00546575">
        <w:rPr>
          <w:rFonts w:cstheme="minorHAnsi"/>
          <w:color w:val="000000"/>
          <w:sz w:val="20"/>
          <w:szCs w:val="20"/>
          <w:shd w:val="clear" w:color="auto" w:fill="FFFFFF"/>
        </w:rPr>
        <w:t>8</w:t>
      </w:r>
      <w:r w:rsidR="00B11ECF" w:rsidRPr="00B11ECF">
        <w:rPr>
          <w:rFonts w:cstheme="minorHAnsi"/>
          <w:color w:val="000000"/>
          <w:sz w:val="20"/>
          <w:szCs w:val="20"/>
          <w:shd w:val="clear" w:color="auto" w:fill="FFFFFF"/>
        </w:rPr>
        <w:t xml:space="preserve"> </w:t>
      </w:r>
      <w:r w:rsidRPr="00B11ECF">
        <w:rPr>
          <w:rFonts w:cstheme="minorHAnsi"/>
          <w:color w:val="000000"/>
          <w:sz w:val="20"/>
          <w:szCs w:val="20"/>
          <w:shd w:val="clear" w:color="auto" w:fill="FFFFFF"/>
        </w:rPr>
        <w:t>Australian Corporate Reputation Index</w:t>
      </w:r>
      <w:r w:rsidR="001D760E">
        <w:rPr>
          <w:rFonts w:cstheme="minorHAnsi"/>
          <w:color w:val="000000"/>
          <w:sz w:val="20"/>
          <w:szCs w:val="20"/>
          <w:shd w:val="clear" w:color="auto" w:fill="FFFFFF"/>
        </w:rPr>
        <w:t>es</w:t>
      </w:r>
      <w:r w:rsidRPr="00B11ECF">
        <w:rPr>
          <w:rFonts w:cstheme="minorHAnsi"/>
          <w:color w:val="000000"/>
          <w:sz w:val="20"/>
          <w:szCs w:val="20"/>
          <w:shd w:val="clear" w:color="auto" w:fill="FFFFFF"/>
        </w:rPr>
        <w:t xml:space="preserve">, other companies that made up the top </w:t>
      </w:r>
      <w:r w:rsidR="00546575">
        <w:rPr>
          <w:rFonts w:cstheme="minorHAnsi"/>
          <w:color w:val="000000"/>
          <w:sz w:val="20"/>
          <w:szCs w:val="20"/>
          <w:shd w:val="clear" w:color="auto" w:fill="FFFFFF"/>
        </w:rPr>
        <w:t>ten</w:t>
      </w:r>
      <w:r w:rsidR="00546575" w:rsidRPr="00B11ECF">
        <w:rPr>
          <w:rFonts w:cstheme="minorHAnsi"/>
          <w:color w:val="000000"/>
          <w:sz w:val="20"/>
          <w:szCs w:val="20"/>
          <w:shd w:val="clear" w:color="auto" w:fill="FFFFFF"/>
        </w:rPr>
        <w:t xml:space="preserve"> </w:t>
      </w:r>
      <w:r w:rsidR="00FB3AE0" w:rsidRPr="00B11ECF">
        <w:rPr>
          <w:rFonts w:cstheme="minorHAnsi"/>
          <w:color w:val="000000"/>
          <w:sz w:val="20"/>
          <w:szCs w:val="20"/>
          <w:shd w:val="clear" w:color="auto" w:fill="FFFFFF"/>
        </w:rPr>
        <w:t>in Australia</w:t>
      </w:r>
      <w:r w:rsidRPr="00B11ECF">
        <w:rPr>
          <w:rFonts w:cstheme="minorHAnsi"/>
          <w:color w:val="000000"/>
          <w:sz w:val="20"/>
          <w:szCs w:val="20"/>
          <w:shd w:val="clear" w:color="auto" w:fill="FFFFFF"/>
        </w:rPr>
        <w:t xml:space="preserve"> had changed regularly over the past </w:t>
      </w:r>
      <w:r w:rsidR="00FB3AE0" w:rsidRPr="00B11ECF">
        <w:rPr>
          <w:rFonts w:cstheme="minorHAnsi"/>
          <w:color w:val="000000"/>
          <w:sz w:val="20"/>
          <w:szCs w:val="20"/>
          <w:shd w:val="clear" w:color="auto" w:fill="FFFFFF"/>
        </w:rPr>
        <w:t>six</w:t>
      </w:r>
      <w:r w:rsidRPr="00B11ECF">
        <w:rPr>
          <w:rFonts w:cstheme="minorHAnsi"/>
          <w:color w:val="000000"/>
          <w:sz w:val="20"/>
          <w:szCs w:val="20"/>
          <w:shd w:val="clear" w:color="auto" w:fill="FFFFFF"/>
        </w:rPr>
        <w:t xml:space="preserve"> years</w:t>
      </w:r>
      <w:r w:rsidR="0014323B">
        <w:rPr>
          <w:rFonts w:cstheme="minorHAnsi"/>
          <w:color w:val="000000"/>
          <w:sz w:val="20"/>
          <w:szCs w:val="20"/>
          <w:shd w:val="clear" w:color="auto" w:fill="FFFFFF"/>
        </w:rPr>
        <w:t xml:space="preserve">.  Other examples </w:t>
      </w:r>
      <w:r w:rsidR="00122C62">
        <w:rPr>
          <w:rFonts w:cstheme="minorHAnsi"/>
          <w:color w:val="000000"/>
          <w:sz w:val="20"/>
          <w:szCs w:val="20"/>
          <w:shd w:val="clear" w:color="auto" w:fill="FFFFFF"/>
        </w:rPr>
        <w:t>of fluctuation</w:t>
      </w:r>
      <w:r w:rsidR="00505A97">
        <w:rPr>
          <w:rFonts w:cstheme="minorHAnsi"/>
          <w:color w:val="000000"/>
          <w:sz w:val="20"/>
          <w:szCs w:val="20"/>
          <w:shd w:val="clear" w:color="auto" w:fill="FFFFFF"/>
        </w:rPr>
        <w:t xml:space="preserve"> outside of New Zealand and Australia</w:t>
      </w:r>
      <w:r w:rsidR="00122C62">
        <w:rPr>
          <w:rFonts w:cstheme="minorHAnsi"/>
          <w:color w:val="000000"/>
          <w:sz w:val="20"/>
          <w:szCs w:val="20"/>
          <w:shd w:val="clear" w:color="auto" w:fill="FFFFFF"/>
        </w:rPr>
        <w:t xml:space="preserve"> </w:t>
      </w:r>
      <w:r w:rsidR="0014323B">
        <w:rPr>
          <w:rFonts w:cstheme="minorHAnsi"/>
          <w:color w:val="000000"/>
          <w:sz w:val="20"/>
          <w:szCs w:val="20"/>
          <w:shd w:val="clear" w:color="auto" w:fill="FFFFFF"/>
        </w:rPr>
        <w:t xml:space="preserve">include </w:t>
      </w:r>
      <w:r w:rsidR="006C6A54">
        <w:rPr>
          <w:rFonts w:cstheme="minorHAnsi"/>
          <w:color w:val="000000"/>
          <w:sz w:val="20"/>
          <w:szCs w:val="20"/>
          <w:shd w:val="clear" w:color="auto" w:fill="FFFFFF"/>
        </w:rPr>
        <w:t>Amazon</w:t>
      </w:r>
      <w:r w:rsidR="0014323B">
        <w:rPr>
          <w:rFonts w:cstheme="minorHAnsi"/>
          <w:color w:val="000000"/>
          <w:sz w:val="20"/>
          <w:szCs w:val="20"/>
          <w:shd w:val="clear" w:color="auto" w:fill="FFFFFF"/>
        </w:rPr>
        <w:t xml:space="preserve">, which ranked </w:t>
      </w:r>
      <w:r w:rsidR="001E0284">
        <w:rPr>
          <w:rFonts w:cstheme="minorHAnsi"/>
          <w:color w:val="000000"/>
          <w:sz w:val="20"/>
          <w:szCs w:val="20"/>
          <w:shd w:val="clear" w:color="auto" w:fill="FFFFFF"/>
        </w:rPr>
        <w:t xml:space="preserve">outside the Top 50 </w:t>
      </w:r>
      <w:r w:rsidR="0014323B">
        <w:rPr>
          <w:rFonts w:cstheme="minorHAnsi"/>
          <w:color w:val="000000"/>
          <w:sz w:val="20"/>
          <w:szCs w:val="20"/>
          <w:shd w:val="clear" w:color="auto" w:fill="FFFFFF"/>
        </w:rPr>
        <w:t xml:space="preserve">in the recently released 2019 US Corporate Reputation Index, </w:t>
      </w:r>
      <w:r w:rsidR="00122C62">
        <w:rPr>
          <w:rFonts w:cstheme="minorHAnsi"/>
          <w:color w:val="000000"/>
          <w:sz w:val="20"/>
          <w:szCs w:val="20"/>
          <w:shd w:val="clear" w:color="auto" w:fill="FFFFFF"/>
        </w:rPr>
        <w:t xml:space="preserve">but </w:t>
      </w:r>
      <w:r w:rsidR="0014323B">
        <w:rPr>
          <w:rFonts w:cstheme="minorHAnsi"/>
          <w:color w:val="000000"/>
          <w:sz w:val="20"/>
          <w:szCs w:val="20"/>
          <w:shd w:val="clear" w:color="auto" w:fill="FFFFFF"/>
        </w:rPr>
        <w:t xml:space="preserve">previously </w:t>
      </w:r>
      <w:r w:rsidR="006C6A54">
        <w:rPr>
          <w:rFonts w:cstheme="minorHAnsi"/>
          <w:color w:val="000000"/>
          <w:sz w:val="20"/>
          <w:szCs w:val="20"/>
          <w:shd w:val="clear" w:color="auto" w:fill="FFFFFF"/>
        </w:rPr>
        <w:t xml:space="preserve">ranked </w:t>
      </w:r>
      <w:r w:rsidR="001E0284">
        <w:rPr>
          <w:rFonts w:cstheme="minorHAnsi"/>
          <w:color w:val="000000"/>
          <w:sz w:val="20"/>
          <w:szCs w:val="20"/>
          <w:shd w:val="clear" w:color="auto" w:fill="FFFFFF"/>
        </w:rPr>
        <w:t xml:space="preserve">first </w:t>
      </w:r>
      <w:r w:rsidR="0014323B">
        <w:rPr>
          <w:rFonts w:cstheme="minorHAnsi"/>
          <w:color w:val="000000"/>
          <w:sz w:val="20"/>
          <w:szCs w:val="20"/>
          <w:shd w:val="clear" w:color="auto" w:fill="FFFFFF"/>
        </w:rPr>
        <w:t>in 2016.</w:t>
      </w:r>
    </w:p>
    <w:p w14:paraId="4F1A294D" w14:textId="77777777" w:rsidR="00DD642D" w:rsidRPr="00B11ECF" w:rsidRDefault="00DD642D" w:rsidP="0009335F">
      <w:pPr>
        <w:spacing w:after="0" w:line="276" w:lineRule="auto"/>
        <w:jc w:val="both"/>
        <w:rPr>
          <w:rFonts w:cstheme="minorHAnsi"/>
          <w:color w:val="000000"/>
          <w:sz w:val="20"/>
          <w:szCs w:val="20"/>
          <w:shd w:val="clear" w:color="auto" w:fill="FFFFFF"/>
        </w:rPr>
      </w:pPr>
    </w:p>
    <w:p w14:paraId="3F7E6FD8" w14:textId="21611315" w:rsidR="00016661" w:rsidRDefault="00DD642D" w:rsidP="00DD642D">
      <w:pPr>
        <w:spacing w:after="0" w:line="276"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 xml:space="preserve">“Given that </w:t>
      </w:r>
      <w:r w:rsidR="001D760E">
        <w:rPr>
          <w:rFonts w:cstheme="minorHAnsi"/>
          <w:color w:val="000000"/>
          <w:sz w:val="20"/>
          <w:szCs w:val="20"/>
          <w:shd w:val="clear" w:color="auto" w:fill="FFFFFF"/>
        </w:rPr>
        <w:t xml:space="preserve">Toyota and </w:t>
      </w:r>
      <w:r w:rsidRPr="00B11ECF">
        <w:rPr>
          <w:rFonts w:cstheme="minorHAnsi"/>
          <w:color w:val="000000"/>
          <w:sz w:val="20"/>
          <w:szCs w:val="20"/>
          <w:shd w:val="clear" w:color="auto" w:fill="FFFFFF"/>
        </w:rPr>
        <w:t xml:space="preserve">Air New Zealand </w:t>
      </w:r>
      <w:r w:rsidR="00546575">
        <w:rPr>
          <w:rFonts w:cstheme="minorHAnsi"/>
          <w:color w:val="000000"/>
          <w:sz w:val="20"/>
          <w:szCs w:val="20"/>
          <w:shd w:val="clear" w:color="auto" w:fill="FFFFFF"/>
        </w:rPr>
        <w:t>ha</w:t>
      </w:r>
      <w:r w:rsidR="001D760E">
        <w:rPr>
          <w:rFonts w:cstheme="minorHAnsi"/>
          <w:color w:val="000000"/>
          <w:sz w:val="20"/>
          <w:szCs w:val="20"/>
          <w:shd w:val="clear" w:color="auto" w:fill="FFFFFF"/>
        </w:rPr>
        <w:t>ve</w:t>
      </w:r>
      <w:r w:rsidR="00546575">
        <w:rPr>
          <w:rFonts w:cstheme="minorHAnsi"/>
          <w:color w:val="000000"/>
          <w:sz w:val="20"/>
          <w:szCs w:val="20"/>
          <w:shd w:val="clear" w:color="auto" w:fill="FFFFFF"/>
        </w:rPr>
        <w:t xml:space="preserve"> traditionally ranked well </w:t>
      </w:r>
      <w:r w:rsidRPr="00B11ECF">
        <w:rPr>
          <w:rFonts w:cstheme="minorHAnsi"/>
          <w:color w:val="000000"/>
          <w:sz w:val="20"/>
          <w:szCs w:val="20"/>
          <w:shd w:val="clear" w:color="auto" w:fill="FFFFFF"/>
        </w:rPr>
        <w:t xml:space="preserve">in both </w:t>
      </w:r>
      <w:r w:rsidR="00546575">
        <w:rPr>
          <w:rFonts w:cstheme="minorHAnsi"/>
          <w:color w:val="000000"/>
          <w:sz w:val="20"/>
          <w:szCs w:val="20"/>
          <w:shd w:val="clear" w:color="auto" w:fill="FFFFFF"/>
        </w:rPr>
        <w:t>New Zealand and Australia’s</w:t>
      </w:r>
      <w:r w:rsidR="00FB3AE0" w:rsidRPr="00B11ECF">
        <w:rPr>
          <w:rFonts w:cstheme="minorHAnsi"/>
          <w:color w:val="000000"/>
          <w:sz w:val="20"/>
          <w:szCs w:val="20"/>
          <w:shd w:val="clear" w:color="auto" w:fill="FFFFFF"/>
        </w:rPr>
        <w:t xml:space="preserve"> </w:t>
      </w:r>
      <w:r w:rsidRPr="00B11ECF">
        <w:rPr>
          <w:rFonts w:cstheme="minorHAnsi"/>
          <w:color w:val="000000"/>
          <w:sz w:val="20"/>
          <w:szCs w:val="20"/>
          <w:shd w:val="clear" w:color="auto" w:fill="FFFFFF"/>
        </w:rPr>
        <w:t xml:space="preserve">rankings, you could be fooled into thinking Australians and New Zealanders have similar views on reputation.  </w:t>
      </w:r>
      <w:r w:rsidR="00B11ECF" w:rsidRPr="00B11ECF">
        <w:rPr>
          <w:rFonts w:cstheme="minorHAnsi"/>
          <w:color w:val="000000"/>
          <w:sz w:val="20"/>
          <w:szCs w:val="20"/>
          <w:shd w:val="clear" w:color="auto" w:fill="FFFFFF"/>
        </w:rPr>
        <w:t xml:space="preserve">But there are significant differences between the two, particularly when you delve into </w:t>
      </w:r>
      <w:r w:rsidR="00F8265E">
        <w:rPr>
          <w:rFonts w:cstheme="minorHAnsi"/>
          <w:color w:val="000000"/>
          <w:sz w:val="20"/>
          <w:szCs w:val="20"/>
          <w:shd w:val="clear" w:color="auto" w:fill="FFFFFF"/>
        </w:rPr>
        <w:t>levels of trust in certain industries</w:t>
      </w:r>
      <w:r w:rsidR="0014323B">
        <w:rPr>
          <w:rFonts w:cstheme="minorHAnsi"/>
          <w:color w:val="000000"/>
          <w:sz w:val="20"/>
          <w:szCs w:val="20"/>
          <w:shd w:val="clear" w:color="auto" w:fill="FFFFFF"/>
        </w:rPr>
        <w:t>,” Freedman explained.</w:t>
      </w:r>
    </w:p>
    <w:p w14:paraId="360B1FEF" w14:textId="77777777" w:rsidR="0014323B" w:rsidRPr="00B11ECF" w:rsidRDefault="0014323B" w:rsidP="00DD642D">
      <w:pPr>
        <w:spacing w:after="0" w:line="276" w:lineRule="auto"/>
        <w:jc w:val="both"/>
        <w:rPr>
          <w:rFonts w:cstheme="minorHAnsi"/>
          <w:color w:val="000000"/>
          <w:sz w:val="20"/>
          <w:szCs w:val="20"/>
          <w:shd w:val="clear" w:color="auto" w:fill="FFFFFF"/>
        </w:rPr>
      </w:pPr>
    </w:p>
    <w:p w14:paraId="0C8E678E" w14:textId="00571254" w:rsidR="00F8265E" w:rsidRPr="00B11ECF" w:rsidRDefault="0014323B" w:rsidP="00F8265E">
      <w:pPr>
        <w:spacing w:after="0" w:line="276" w:lineRule="auto"/>
        <w:rPr>
          <w:rFonts w:cstheme="minorHAnsi"/>
          <w:sz w:val="20"/>
          <w:szCs w:val="20"/>
        </w:rPr>
      </w:pPr>
      <w:r>
        <w:rPr>
          <w:rFonts w:cstheme="minorHAnsi"/>
          <w:sz w:val="20"/>
          <w:szCs w:val="20"/>
        </w:rPr>
        <w:t>For example,</w:t>
      </w:r>
      <w:r w:rsidR="00F8265E" w:rsidRPr="00B11ECF">
        <w:rPr>
          <w:rFonts w:cstheme="minorHAnsi"/>
          <w:sz w:val="20"/>
          <w:szCs w:val="20"/>
        </w:rPr>
        <w:t xml:space="preserve"> New Zealanders view most of the main business sectors more positively than Australian consumers</w:t>
      </w:r>
      <w:r w:rsidR="000226D9">
        <w:rPr>
          <w:rFonts w:cstheme="minorHAnsi"/>
          <w:sz w:val="20"/>
          <w:szCs w:val="20"/>
        </w:rPr>
        <w:t>,</w:t>
      </w:r>
      <w:r>
        <w:rPr>
          <w:rFonts w:cstheme="minorHAnsi"/>
          <w:sz w:val="20"/>
          <w:szCs w:val="20"/>
        </w:rPr>
        <w:t xml:space="preserve"> with </w:t>
      </w:r>
      <w:r w:rsidR="00122C62">
        <w:rPr>
          <w:rFonts w:cstheme="minorHAnsi"/>
          <w:sz w:val="20"/>
          <w:szCs w:val="20"/>
        </w:rPr>
        <w:t xml:space="preserve">a comparison of </w:t>
      </w:r>
      <w:r>
        <w:rPr>
          <w:rFonts w:cstheme="minorHAnsi"/>
          <w:sz w:val="20"/>
          <w:szCs w:val="20"/>
        </w:rPr>
        <w:t>results from both studies showing:</w:t>
      </w:r>
      <w:r w:rsidR="00F8265E" w:rsidRPr="00B11ECF">
        <w:rPr>
          <w:rFonts w:cstheme="minorHAnsi"/>
          <w:sz w:val="20"/>
          <w:szCs w:val="20"/>
        </w:rPr>
        <w:t xml:space="preserve">  </w:t>
      </w:r>
    </w:p>
    <w:p w14:paraId="4E27640A" w14:textId="77777777" w:rsidR="00F8265E" w:rsidRPr="00B11ECF" w:rsidRDefault="00F8265E" w:rsidP="00F8265E">
      <w:pPr>
        <w:pStyle w:val="xmsonormal0"/>
        <w:numPr>
          <w:ilvl w:val="0"/>
          <w:numId w:val="8"/>
        </w:numPr>
        <w:shd w:val="clear" w:color="auto" w:fill="FFFFFF"/>
        <w:spacing w:before="0" w:beforeAutospacing="0" w:after="0" w:afterAutospacing="0"/>
        <w:rPr>
          <w:rFonts w:asciiTheme="minorHAnsi" w:hAnsiTheme="minorHAnsi" w:cstheme="minorHAnsi"/>
          <w:color w:val="212121"/>
          <w:sz w:val="20"/>
          <w:szCs w:val="20"/>
        </w:rPr>
      </w:pPr>
      <w:r w:rsidRPr="00B11ECF">
        <w:rPr>
          <w:rFonts w:asciiTheme="minorHAnsi" w:hAnsiTheme="minorHAnsi" w:cstheme="minorHAnsi"/>
          <w:color w:val="212121"/>
          <w:sz w:val="20"/>
          <w:szCs w:val="20"/>
          <w:bdr w:val="none" w:sz="0" w:space="0" w:color="auto" w:frame="1"/>
        </w:rPr>
        <w:t>54% of New Zealanders feel positive about their local banking industry, with just 24% viewing it negatively.  By comparison, just 30% of Australians feel positive about local banks</w:t>
      </w:r>
    </w:p>
    <w:p w14:paraId="5835A8FA" w14:textId="77777777" w:rsidR="00F8265E" w:rsidRPr="00B11ECF" w:rsidRDefault="00F8265E" w:rsidP="00F8265E">
      <w:pPr>
        <w:pStyle w:val="xmsonormal0"/>
        <w:numPr>
          <w:ilvl w:val="0"/>
          <w:numId w:val="8"/>
        </w:numPr>
        <w:shd w:val="clear" w:color="auto" w:fill="FFFFFF"/>
        <w:spacing w:before="0" w:beforeAutospacing="0" w:after="0" w:afterAutospacing="0"/>
        <w:rPr>
          <w:rFonts w:asciiTheme="minorHAnsi" w:hAnsiTheme="minorHAnsi" w:cstheme="minorHAnsi"/>
          <w:color w:val="212121"/>
          <w:sz w:val="20"/>
          <w:szCs w:val="20"/>
        </w:rPr>
      </w:pPr>
      <w:r w:rsidRPr="00B11ECF">
        <w:rPr>
          <w:rFonts w:asciiTheme="minorHAnsi" w:hAnsiTheme="minorHAnsi" w:cstheme="minorHAnsi"/>
          <w:color w:val="212121"/>
          <w:sz w:val="20"/>
          <w:szCs w:val="20"/>
        </w:rPr>
        <w:t>52% of New Zealanders view the Energy and Utilities sector positively (18% negative); while only 35% of Australians feel positive about the same sector and 41% take a negative view</w:t>
      </w:r>
    </w:p>
    <w:p w14:paraId="1DA05464" w14:textId="77777777" w:rsidR="00F8265E" w:rsidRPr="00B11ECF" w:rsidRDefault="00F8265E" w:rsidP="00F8265E">
      <w:pPr>
        <w:pStyle w:val="xmsonormal0"/>
        <w:shd w:val="clear" w:color="auto" w:fill="FFFFFF"/>
        <w:spacing w:before="0" w:beforeAutospacing="0" w:after="0" w:afterAutospacing="0"/>
        <w:rPr>
          <w:rFonts w:asciiTheme="minorHAnsi" w:hAnsiTheme="minorHAnsi" w:cstheme="minorHAnsi"/>
          <w:color w:val="212121"/>
          <w:sz w:val="20"/>
          <w:szCs w:val="20"/>
        </w:rPr>
      </w:pPr>
    </w:p>
    <w:p w14:paraId="7A9B851C" w14:textId="2766C190" w:rsidR="0014323B" w:rsidRPr="00B11ECF" w:rsidRDefault="00F8265E" w:rsidP="0014323B">
      <w:pPr>
        <w:pStyle w:val="xmsonormal0"/>
        <w:shd w:val="clear" w:color="auto" w:fill="FFFFFF"/>
        <w:spacing w:before="0" w:beforeAutospacing="0" w:after="0" w:afterAutospacing="0"/>
        <w:rPr>
          <w:rFonts w:asciiTheme="minorHAnsi" w:hAnsiTheme="minorHAnsi" w:cstheme="minorHAnsi"/>
          <w:color w:val="212121"/>
          <w:sz w:val="20"/>
          <w:szCs w:val="20"/>
        </w:rPr>
      </w:pPr>
      <w:r w:rsidRPr="00B11ECF">
        <w:rPr>
          <w:rFonts w:asciiTheme="minorHAnsi" w:hAnsiTheme="minorHAnsi" w:cstheme="minorHAnsi"/>
          <w:color w:val="212121"/>
          <w:sz w:val="20"/>
          <w:szCs w:val="20"/>
        </w:rPr>
        <w:t>However, Freedman said the trend does not extend to the supermarket industry</w:t>
      </w:r>
      <w:r w:rsidR="000226D9">
        <w:rPr>
          <w:rFonts w:asciiTheme="minorHAnsi" w:hAnsiTheme="minorHAnsi" w:cstheme="minorHAnsi"/>
          <w:color w:val="212121"/>
          <w:sz w:val="20"/>
          <w:szCs w:val="20"/>
        </w:rPr>
        <w:t>,</w:t>
      </w:r>
      <w:r w:rsidRPr="00B11ECF">
        <w:rPr>
          <w:rFonts w:asciiTheme="minorHAnsi" w:hAnsiTheme="minorHAnsi" w:cstheme="minorHAnsi"/>
          <w:color w:val="212121"/>
          <w:sz w:val="20"/>
          <w:szCs w:val="20"/>
        </w:rPr>
        <w:t xml:space="preserve"> where an overwhelming majority of both New Zealanders and Australians view the sector positively (74% and 69% respectively).</w:t>
      </w:r>
      <w:r w:rsidR="0014323B">
        <w:rPr>
          <w:rFonts w:asciiTheme="minorHAnsi" w:hAnsiTheme="minorHAnsi" w:cstheme="minorHAnsi"/>
          <w:color w:val="212121"/>
          <w:sz w:val="20"/>
          <w:szCs w:val="20"/>
        </w:rPr>
        <w:t xml:space="preserve">  </w:t>
      </w:r>
      <w:r w:rsidR="0014323B" w:rsidRPr="00B11ECF">
        <w:rPr>
          <w:rFonts w:asciiTheme="minorHAnsi" w:hAnsiTheme="minorHAnsi" w:cstheme="minorHAnsi"/>
          <w:color w:val="212121"/>
          <w:sz w:val="20"/>
          <w:szCs w:val="20"/>
        </w:rPr>
        <w:t xml:space="preserve">“The work that the supermarket sector has done in both countries to support local communities while providing strong products and services has clearly paid dividends,” </w:t>
      </w:r>
      <w:r w:rsidR="00122C62">
        <w:rPr>
          <w:rFonts w:asciiTheme="minorHAnsi" w:hAnsiTheme="minorHAnsi" w:cstheme="minorHAnsi"/>
          <w:color w:val="212121"/>
          <w:sz w:val="20"/>
          <w:szCs w:val="20"/>
        </w:rPr>
        <w:t>he</w:t>
      </w:r>
      <w:r w:rsidR="0014323B" w:rsidRPr="00B11ECF">
        <w:rPr>
          <w:rFonts w:asciiTheme="minorHAnsi" w:hAnsiTheme="minorHAnsi" w:cstheme="minorHAnsi"/>
          <w:color w:val="212121"/>
          <w:sz w:val="20"/>
          <w:szCs w:val="20"/>
        </w:rPr>
        <w:t xml:space="preserve"> </w:t>
      </w:r>
      <w:r w:rsidR="0014323B">
        <w:rPr>
          <w:rFonts w:asciiTheme="minorHAnsi" w:hAnsiTheme="minorHAnsi" w:cstheme="minorHAnsi"/>
          <w:color w:val="212121"/>
          <w:sz w:val="20"/>
          <w:szCs w:val="20"/>
        </w:rPr>
        <w:t>said</w:t>
      </w:r>
      <w:r w:rsidR="0014323B" w:rsidRPr="00B11ECF">
        <w:rPr>
          <w:rFonts w:asciiTheme="minorHAnsi" w:hAnsiTheme="minorHAnsi" w:cstheme="minorHAnsi"/>
          <w:color w:val="212121"/>
          <w:sz w:val="20"/>
          <w:szCs w:val="20"/>
        </w:rPr>
        <w:t>.</w:t>
      </w:r>
    </w:p>
    <w:p w14:paraId="2AD24471" w14:textId="6366D237" w:rsidR="00F8265E" w:rsidRPr="00B11ECF" w:rsidRDefault="00F8265E" w:rsidP="00F8265E">
      <w:pPr>
        <w:pStyle w:val="xmsonormal0"/>
        <w:shd w:val="clear" w:color="auto" w:fill="FFFFFF"/>
        <w:spacing w:before="0" w:beforeAutospacing="0" w:after="0" w:afterAutospacing="0"/>
        <w:rPr>
          <w:rFonts w:asciiTheme="minorHAnsi" w:hAnsiTheme="minorHAnsi" w:cstheme="minorHAnsi"/>
          <w:color w:val="212121"/>
          <w:sz w:val="20"/>
          <w:szCs w:val="20"/>
        </w:rPr>
      </w:pPr>
    </w:p>
    <w:p w14:paraId="04188901" w14:textId="2C1C68C3" w:rsidR="00016661" w:rsidRPr="00B11ECF" w:rsidRDefault="00016661" w:rsidP="00016661">
      <w:pPr>
        <w:spacing w:after="0" w:line="276" w:lineRule="auto"/>
        <w:rPr>
          <w:rFonts w:cstheme="minorHAnsi"/>
          <w:sz w:val="20"/>
          <w:szCs w:val="20"/>
        </w:rPr>
      </w:pPr>
      <w:r w:rsidRPr="00B11ECF">
        <w:rPr>
          <w:rFonts w:cstheme="minorHAnsi"/>
          <w:color w:val="000000"/>
          <w:sz w:val="20"/>
          <w:szCs w:val="20"/>
          <w:shd w:val="clear" w:color="auto" w:fill="FFFFFF"/>
        </w:rPr>
        <w:t xml:space="preserve">The New Zealand </w:t>
      </w:r>
      <w:r w:rsidR="00B11ECF" w:rsidRPr="00B11ECF">
        <w:rPr>
          <w:rFonts w:cstheme="minorHAnsi"/>
          <w:color w:val="000000"/>
          <w:sz w:val="20"/>
          <w:szCs w:val="20"/>
          <w:shd w:val="clear" w:color="auto" w:fill="FFFFFF"/>
        </w:rPr>
        <w:t>RepTrak®</w:t>
      </w:r>
      <w:r w:rsidR="000226D9">
        <w:rPr>
          <w:rFonts w:cstheme="minorHAnsi"/>
          <w:color w:val="000000"/>
          <w:sz w:val="20"/>
          <w:szCs w:val="20"/>
          <w:shd w:val="clear" w:color="auto" w:fill="FFFFFF"/>
        </w:rPr>
        <w:t xml:space="preserve"> </w:t>
      </w:r>
      <w:r w:rsidRPr="00B11ECF">
        <w:rPr>
          <w:rFonts w:cstheme="minorHAnsi"/>
          <w:color w:val="000000"/>
          <w:sz w:val="20"/>
          <w:szCs w:val="20"/>
          <w:shd w:val="clear" w:color="auto" w:fill="FFFFFF"/>
        </w:rPr>
        <w:t xml:space="preserve">is the longest running survey of its type in New Zealand, and </w:t>
      </w:r>
      <w:r w:rsidRPr="00B11ECF">
        <w:rPr>
          <w:rFonts w:cstheme="minorHAnsi"/>
          <w:bCs/>
          <w:sz w:val="20"/>
          <w:szCs w:val="20"/>
        </w:rPr>
        <w:t xml:space="preserve">measures how </w:t>
      </w:r>
      <w:r w:rsidRPr="00B11ECF">
        <w:rPr>
          <w:rFonts w:cstheme="minorHAnsi"/>
          <w:sz w:val="20"/>
          <w:szCs w:val="20"/>
        </w:rPr>
        <w:t xml:space="preserve">New Zealanders view the nation’s top 25 companies across seven reputation drivers; </w:t>
      </w:r>
      <w:r w:rsidRPr="00B11ECF">
        <w:rPr>
          <w:rFonts w:eastAsia="Times New Roman" w:cstheme="minorHAnsi"/>
          <w:sz w:val="20"/>
          <w:szCs w:val="20"/>
        </w:rPr>
        <w:t>Products/Services, Innovation, Workplace, Citizenship, Governance, Leadership and Financial Performance</w:t>
      </w:r>
      <w:r w:rsidRPr="00B11ECF">
        <w:rPr>
          <w:rFonts w:cstheme="minorHAnsi"/>
          <w:sz w:val="20"/>
          <w:szCs w:val="20"/>
        </w:rPr>
        <w:t>, and then ranks them accordingly.  It also uses a consistent methodology globally that allows for comparisons between the results in NZ with those of companies in other countries around the world.</w:t>
      </w:r>
    </w:p>
    <w:p w14:paraId="75A48E62" w14:textId="44F7479B" w:rsidR="002C3745" w:rsidRPr="00B11ECF" w:rsidRDefault="002C3745" w:rsidP="00016661">
      <w:pPr>
        <w:pStyle w:val="xmsonormal0"/>
        <w:shd w:val="clear" w:color="auto" w:fill="FFFFFF"/>
        <w:spacing w:before="0" w:beforeAutospacing="0" w:after="0" w:afterAutospacing="0"/>
        <w:rPr>
          <w:rFonts w:asciiTheme="minorHAnsi" w:hAnsiTheme="minorHAnsi" w:cstheme="minorHAnsi"/>
          <w:color w:val="212121"/>
          <w:sz w:val="20"/>
          <w:szCs w:val="20"/>
        </w:rPr>
      </w:pPr>
    </w:p>
    <w:p w14:paraId="7941C357" w14:textId="5867108C" w:rsidR="00FB3AE0" w:rsidRPr="00B11ECF" w:rsidRDefault="00016661" w:rsidP="0009335F">
      <w:pPr>
        <w:spacing w:after="0" w:line="276" w:lineRule="auto"/>
        <w:rPr>
          <w:rFonts w:cstheme="minorHAnsi"/>
          <w:color w:val="000000"/>
          <w:sz w:val="20"/>
          <w:szCs w:val="20"/>
          <w:shd w:val="clear" w:color="auto" w:fill="FFFFFF"/>
        </w:rPr>
      </w:pPr>
      <w:r w:rsidRPr="00B11ECF">
        <w:rPr>
          <w:rFonts w:cstheme="minorHAnsi"/>
          <w:color w:val="000000"/>
          <w:sz w:val="20"/>
          <w:szCs w:val="20"/>
          <w:shd w:val="clear" w:color="auto" w:fill="FFFFFF"/>
        </w:rPr>
        <w:lastRenderedPageBreak/>
        <w:t>Other results from this year’s NZ Index s</w:t>
      </w:r>
      <w:r w:rsidR="0009335F" w:rsidRPr="00B11ECF">
        <w:rPr>
          <w:rFonts w:cstheme="minorHAnsi"/>
          <w:color w:val="000000"/>
          <w:sz w:val="20"/>
          <w:szCs w:val="20"/>
          <w:shd w:val="clear" w:color="auto" w:fill="FFFFFF"/>
        </w:rPr>
        <w:t xml:space="preserve">hows that </w:t>
      </w:r>
      <w:r w:rsidR="00DD642D" w:rsidRPr="00B11ECF">
        <w:rPr>
          <w:rFonts w:cstheme="minorHAnsi"/>
          <w:color w:val="000000"/>
          <w:sz w:val="20"/>
          <w:szCs w:val="20"/>
          <w:shd w:val="clear" w:color="auto" w:fill="FFFFFF"/>
        </w:rPr>
        <w:t xml:space="preserve">The Warehouse Group also joined Toyota and Air New Zealand in the top </w:t>
      </w:r>
      <w:r w:rsidRPr="00B11ECF">
        <w:rPr>
          <w:rFonts w:cstheme="minorHAnsi"/>
          <w:color w:val="000000"/>
          <w:sz w:val="20"/>
          <w:szCs w:val="20"/>
          <w:shd w:val="clear" w:color="auto" w:fill="FFFFFF"/>
        </w:rPr>
        <w:t>three</w:t>
      </w:r>
      <w:r w:rsidR="00DD642D" w:rsidRPr="00B11ECF">
        <w:rPr>
          <w:rFonts w:cstheme="minorHAnsi"/>
          <w:color w:val="000000"/>
          <w:sz w:val="20"/>
          <w:szCs w:val="20"/>
          <w:shd w:val="clear" w:color="auto" w:fill="FFFFFF"/>
        </w:rPr>
        <w:t xml:space="preserve"> rankings for the first time</w:t>
      </w:r>
      <w:r w:rsidR="000226D9">
        <w:rPr>
          <w:rFonts w:cstheme="minorHAnsi"/>
          <w:color w:val="000000"/>
          <w:sz w:val="20"/>
          <w:szCs w:val="20"/>
          <w:shd w:val="clear" w:color="auto" w:fill="FFFFFF"/>
        </w:rPr>
        <w:t xml:space="preserve"> since 2016</w:t>
      </w:r>
      <w:r w:rsidR="00DD642D" w:rsidRPr="00B11ECF">
        <w:rPr>
          <w:rFonts w:cstheme="minorHAnsi"/>
          <w:color w:val="000000"/>
          <w:sz w:val="20"/>
          <w:szCs w:val="20"/>
          <w:shd w:val="clear" w:color="auto" w:fill="FFFFFF"/>
        </w:rPr>
        <w:t>, improving from 7</w:t>
      </w:r>
      <w:r w:rsidR="00DD642D" w:rsidRPr="00B11ECF">
        <w:rPr>
          <w:rFonts w:cstheme="minorHAnsi"/>
          <w:color w:val="000000"/>
          <w:sz w:val="20"/>
          <w:szCs w:val="20"/>
          <w:shd w:val="clear" w:color="auto" w:fill="FFFFFF"/>
          <w:vertAlign w:val="superscript"/>
        </w:rPr>
        <w:t>th</w:t>
      </w:r>
      <w:r w:rsidR="00DD642D" w:rsidRPr="00B11ECF">
        <w:rPr>
          <w:rFonts w:cstheme="minorHAnsi"/>
          <w:color w:val="000000"/>
          <w:sz w:val="20"/>
          <w:szCs w:val="20"/>
          <w:shd w:val="clear" w:color="auto" w:fill="FFFFFF"/>
        </w:rPr>
        <w:t xml:space="preserve"> in last year’s Index to take third place this year.  This is despite ranking quite low on </w:t>
      </w:r>
      <w:r w:rsidRPr="00B11ECF">
        <w:rPr>
          <w:rFonts w:cstheme="minorHAnsi"/>
          <w:color w:val="000000"/>
          <w:sz w:val="20"/>
          <w:szCs w:val="20"/>
          <w:shd w:val="clear" w:color="auto" w:fill="FFFFFF"/>
        </w:rPr>
        <w:t>the individual ‘Product</w:t>
      </w:r>
      <w:r w:rsidR="00546575">
        <w:rPr>
          <w:rFonts w:cstheme="minorHAnsi"/>
          <w:color w:val="000000"/>
          <w:sz w:val="20"/>
          <w:szCs w:val="20"/>
          <w:shd w:val="clear" w:color="auto" w:fill="FFFFFF"/>
        </w:rPr>
        <w:t xml:space="preserve">s &amp; </w:t>
      </w:r>
      <w:r w:rsidR="00FB3AE0" w:rsidRPr="00B11ECF">
        <w:rPr>
          <w:rFonts w:cstheme="minorHAnsi"/>
          <w:color w:val="000000"/>
          <w:sz w:val="20"/>
          <w:szCs w:val="20"/>
          <w:shd w:val="clear" w:color="auto" w:fill="FFFFFF"/>
        </w:rPr>
        <w:t>Services</w:t>
      </w:r>
      <w:r w:rsidRPr="00B11ECF">
        <w:rPr>
          <w:rFonts w:cstheme="minorHAnsi"/>
          <w:color w:val="000000"/>
          <w:sz w:val="20"/>
          <w:szCs w:val="20"/>
          <w:shd w:val="clear" w:color="auto" w:fill="FFFFFF"/>
        </w:rPr>
        <w:t>’ dimension</w:t>
      </w:r>
      <w:r w:rsidR="00FB3AE0" w:rsidRPr="00B11ECF">
        <w:rPr>
          <w:rFonts w:cstheme="minorHAnsi"/>
          <w:color w:val="000000"/>
          <w:sz w:val="20"/>
          <w:szCs w:val="20"/>
          <w:shd w:val="clear" w:color="auto" w:fill="FFFFFF"/>
        </w:rPr>
        <w:t>.</w:t>
      </w:r>
    </w:p>
    <w:p w14:paraId="0CB8F7BE" w14:textId="77777777" w:rsidR="00FB3AE0" w:rsidRPr="00B11ECF" w:rsidRDefault="00FB3AE0" w:rsidP="0009335F">
      <w:pPr>
        <w:spacing w:after="0" w:line="276" w:lineRule="auto"/>
        <w:rPr>
          <w:rFonts w:cstheme="minorHAnsi"/>
          <w:color w:val="000000"/>
          <w:sz w:val="20"/>
          <w:szCs w:val="20"/>
          <w:shd w:val="clear" w:color="auto" w:fill="FFFFFF"/>
        </w:rPr>
      </w:pPr>
    </w:p>
    <w:p w14:paraId="1964278B" w14:textId="1897EE29" w:rsidR="00DD642D" w:rsidRPr="00B11ECF" w:rsidRDefault="00FB3AE0" w:rsidP="0009335F">
      <w:pPr>
        <w:spacing w:after="0" w:line="276" w:lineRule="auto"/>
        <w:rPr>
          <w:rFonts w:cstheme="minorHAnsi"/>
          <w:color w:val="000000"/>
          <w:sz w:val="20"/>
          <w:szCs w:val="20"/>
          <w:shd w:val="clear" w:color="auto" w:fill="FFFFFF"/>
        </w:rPr>
      </w:pPr>
      <w:r w:rsidRPr="00B11ECF">
        <w:rPr>
          <w:rFonts w:cstheme="minorHAnsi"/>
          <w:color w:val="000000"/>
          <w:sz w:val="20"/>
          <w:szCs w:val="20"/>
          <w:shd w:val="clear" w:color="auto" w:fill="FFFFFF"/>
        </w:rPr>
        <w:t xml:space="preserve">“New Zealanders clearly recognise </w:t>
      </w:r>
      <w:r w:rsidR="006C6A54">
        <w:rPr>
          <w:rFonts w:cstheme="minorHAnsi"/>
          <w:color w:val="000000"/>
          <w:sz w:val="20"/>
          <w:szCs w:val="20"/>
          <w:shd w:val="clear" w:color="auto" w:fill="FFFFFF"/>
        </w:rPr>
        <w:t>the actions undertaken by</w:t>
      </w:r>
      <w:r w:rsidR="006C6A54" w:rsidRPr="00B11ECF">
        <w:rPr>
          <w:rFonts w:cstheme="minorHAnsi"/>
          <w:color w:val="000000"/>
          <w:sz w:val="20"/>
          <w:szCs w:val="20"/>
          <w:shd w:val="clear" w:color="auto" w:fill="FFFFFF"/>
        </w:rPr>
        <w:t xml:space="preserve"> </w:t>
      </w:r>
      <w:r w:rsidRPr="00B11ECF">
        <w:rPr>
          <w:rFonts w:cstheme="minorHAnsi"/>
          <w:color w:val="000000"/>
          <w:sz w:val="20"/>
          <w:szCs w:val="20"/>
          <w:shd w:val="clear" w:color="auto" w:fill="FFFFFF"/>
        </w:rPr>
        <w:t xml:space="preserve">The Warehouse Group </w:t>
      </w:r>
      <w:r w:rsidR="006C6A54">
        <w:rPr>
          <w:rFonts w:cstheme="minorHAnsi"/>
          <w:color w:val="000000"/>
          <w:sz w:val="20"/>
          <w:szCs w:val="20"/>
          <w:shd w:val="clear" w:color="auto" w:fill="FFFFFF"/>
        </w:rPr>
        <w:t>in the key reputation drivers of</w:t>
      </w:r>
      <w:r w:rsidRPr="00B11ECF">
        <w:rPr>
          <w:rFonts w:cstheme="minorHAnsi"/>
          <w:color w:val="000000"/>
          <w:sz w:val="20"/>
          <w:szCs w:val="20"/>
          <w:shd w:val="clear" w:color="auto" w:fill="FFFFFF"/>
        </w:rPr>
        <w:t xml:space="preserve"> Citizenship, Governance and Leadership.  </w:t>
      </w:r>
      <w:r w:rsidR="00B11ECF">
        <w:rPr>
          <w:rFonts w:cstheme="minorHAnsi"/>
          <w:color w:val="000000"/>
          <w:sz w:val="20"/>
          <w:szCs w:val="20"/>
          <w:shd w:val="clear" w:color="auto" w:fill="FFFFFF"/>
        </w:rPr>
        <w:t xml:space="preserve">It is also viewed </w:t>
      </w:r>
      <w:r w:rsidR="0014323B">
        <w:rPr>
          <w:rFonts w:cstheme="minorHAnsi"/>
          <w:color w:val="000000"/>
          <w:sz w:val="20"/>
          <w:szCs w:val="20"/>
          <w:shd w:val="clear" w:color="auto" w:fill="FFFFFF"/>
        </w:rPr>
        <w:t>positively for Innovation</w:t>
      </w:r>
      <w:r w:rsidRPr="00B11ECF">
        <w:rPr>
          <w:rFonts w:cstheme="minorHAnsi"/>
          <w:color w:val="000000"/>
          <w:sz w:val="20"/>
          <w:szCs w:val="20"/>
          <w:shd w:val="clear" w:color="auto" w:fill="FFFFFF"/>
        </w:rPr>
        <w:t xml:space="preserve">, </w:t>
      </w:r>
      <w:r w:rsidR="00A02137" w:rsidRPr="00B11ECF">
        <w:rPr>
          <w:rFonts w:cstheme="minorHAnsi"/>
          <w:color w:val="000000"/>
          <w:sz w:val="20"/>
          <w:szCs w:val="20"/>
          <w:shd w:val="clear" w:color="auto" w:fill="FFFFFF"/>
        </w:rPr>
        <w:t xml:space="preserve">and </w:t>
      </w:r>
      <w:r w:rsidR="0014323B">
        <w:rPr>
          <w:rFonts w:cstheme="minorHAnsi"/>
          <w:color w:val="000000"/>
          <w:sz w:val="20"/>
          <w:szCs w:val="20"/>
          <w:shd w:val="clear" w:color="auto" w:fill="FFFFFF"/>
        </w:rPr>
        <w:t>is</w:t>
      </w:r>
      <w:r w:rsidR="00A02137" w:rsidRPr="00B11ECF">
        <w:rPr>
          <w:rFonts w:cstheme="minorHAnsi"/>
          <w:color w:val="000000"/>
          <w:sz w:val="20"/>
          <w:szCs w:val="20"/>
          <w:shd w:val="clear" w:color="auto" w:fill="FFFFFF"/>
        </w:rPr>
        <w:t xml:space="preserve"> recognised for having a good </w:t>
      </w:r>
      <w:r w:rsidR="0014323B">
        <w:rPr>
          <w:rFonts w:cstheme="minorHAnsi"/>
          <w:color w:val="000000"/>
          <w:sz w:val="20"/>
          <w:szCs w:val="20"/>
          <w:shd w:val="clear" w:color="auto" w:fill="FFFFFF"/>
        </w:rPr>
        <w:t>W</w:t>
      </w:r>
      <w:r w:rsidR="00A02137" w:rsidRPr="00B11ECF">
        <w:rPr>
          <w:rFonts w:cstheme="minorHAnsi"/>
          <w:color w:val="000000"/>
          <w:sz w:val="20"/>
          <w:szCs w:val="20"/>
          <w:shd w:val="clear" w:color="auto" w:fill="FFFFFF"/>
        </w:rPr>
        <w:t xml:space="preserve">orkplace, </w:t>
      </w:r>
      <w:r w:rsidRPr="00B11ECF">
        <w:rPr>
          <w:rFonts w:cstheme="minorHAnsi"/>
          <w:color w:val="000000"/>
          <w:sz w:val="20"/>
          <w:szCs w:val="20"/>
          <w:shd w:val="clear" w:color="auto" w:fill="FFFFFF"/>
        </w:rPr>
        <w:t xml:space="preserve">despite placing </w:t>
      </w:r>
      <w:r w:rsidR="006C6A54">
        <w:rPr>
          <w:rFonts w:cstheme="minorHAnsi"/>
          <w:color w:val="000000"/>
          <w:sz w:val="20"/>
          <w:szCs w:val="20"/>
          <w:shd w:val="clear" w:color="auto" w:fill="FFFFFF"/>
        </w:rPr>
        <w:t>lower</w:t>
      </w:r>
      <w:r w:rsidR="006C6A54" w:rsidRPr="00B11ECF">
        <w:rPr>
          <w:rFonts w:cstheme="minorHAnsi"/>
          <w:color w:val="000000"/>
          <w:sz w:val="20"/>
          <w:szCs w:val="20"/>
          <w:shd w:val="clear" w:color="auto" w:fill="FFFFFF"/>
        </w:rPr>
        <w:t xml:space="preserve"> </w:t>
      </w:r>
      <w:r w:rsidR="00A02137" w:rsidRPr="00B11ECF">
        <w:rPr>
          <w:rFonts w:cstheme="minorHAnsi"/>
          <w:color w:val="000000"/>
          <w:sz w:val="20"/>
          <w:szCs w:val="20"/>
          <w:shd w:val="clear" w:color="auto" w:fill="FFFFFF"/>
        </w:rPr>
        <w:t xml:space="preserve">down the list at </w:t>
      </w:r>
      <w:r w:rsidRPr="00B11ECF">
        <w:rPr>
          <w:rFonts w:cstheme="minorHAnsi"/>
          <w:color w:val="000000"/>
          <w:sz w:val="20"/>
          <w:szCs w:val="20"/>
          <w:shd w:val="clear" w:color="auto" w:fill="FFFFFF"/>
        </w:rPr>
        <w:t>16</w:t>
      </w:r>
      <w:r w:rsidRPr="00B11ECF">
        <w:rPr>
          <w:rFonts w:cstheme="minorHAnsi"/>
          <w:color w:val="000000"/>
          <w:sz w:val="20"/>
          <w:szCs w:val="20"/>
          <w:shd w:val="clear" w:color="auto" w:fill="FFFFFF"/>
          <w:vertAlign w:val="superscript"/>
        </w:rPr>
        <w:t>th</w:t>
      </w:r>
      <w:r w:rsidRPr="00B11ECF">
        <w:rPr>
          <w:rFonts w:cstheme="minorHAnsi"/>
          <w:color w:val="000000"/>
          <w:sz w:val="20"/>
          <w:szCs w:val="20"/>
          <w:shd w:val="clear" w:color="auto" w:fill="FFFFFF"/>
        </w:rPr>
        <w:t xml:space="preserve"> for its Products.</w:t>
      </w:r>
    </w:p>
    <w:p w14:paraId="421BAED2" w14:textId="3B0E81D6" w:rsidR="00FB3AE0" w:rsidRPr="00B11ECF" w:rsidRDefault="00FB3AE0" w:rsidP="0009335F">
      <w:pPr>
        <w:spacing w:after="0" w:line="276" w:lineRule="auto"/>
        <w:rPr>
          <w:rFonts w:cstheme="minorHAnsi"/>
          <w:color w:val="000000"/>
          <w:sz w:val="20"/>
          <w:szCs w:val="20"/>
          <w:shd w:val="clear" w:color="auto" w:fill="FFFFFF"/>
        </w:rPr>
      </w:pPr>
    </w:p>
    <w:p w14:paraId="7A802DE6" w14:textId="04F2AE25" w:rsidR="004C08D4" w:rsidRPr="00B11ECF" w:rsidRDefault="00FB3AE0" w:rsidP="00FB3AE0">
      <w:pPr>
        <w:spacing w:after="0" w:line="276" w:lineRule="auto"/>
        <w:rPr>
          <w:rFonts w:cstheme="minorHAnsi"/>
          <w:color w:val="000000"/>
          <w:sz w:val="20"/>
          <w:szCs w:val="20"/>
          <w:shd w:val="clear" w:color="auto" w:fill="FFFFFF"/>
        </w:rPr>
      </w:pPr>
      <w:r w:rsidRPr="00B11ECF">
        <w:rPr>
          <w:rFonts w:cstheme="minorHAnsi"/>
          <w:color w:val="000000"/>
          <w:sz w:val="20"/>
          <w:szCs w:val="20"/>
          <w:shd w:val="clear" w:color="auto" w:fill="FFFFFF"/>
        </w:rPr>
        <w:t xml:space="preserve">“This proves </w:t>
      </w:r>
      <w:r w:rsidR="00C54EF4" w:rsidRPr="00B11ECF">
        <w:rPr>
          <w:rFonts w:cstheme="minorHAnsi"/>
          <w:color w:val="000000"/>
          <w:sz w:val="20"/>
          <w:szCs w:val="20"/>
          <w:shd w:val="clear" w:color="auto" w:fill="FFFFFF"/>
        </w:rPr>
        <w:t xml:space="preserve">that a company does not need to have top scores in all the individual </w:t>
      </w:r>
      <w:r w:rsidR="00A02137" w:rsidRPr="00B11ECF">
        <w:rPr>
          <w:rFonts w:cstheme="minorHAnsi"/>
          <w:color w:val="000000"/>
          <w:sz w:val="20"/>
          <w:szCs w:val="20"/>
          <w:shd w:val="clear" w:color="auto" w:fill="FFFFFF"/>
        </w:rPr>
        <w:t>measurements</w:t>
      </w:r>
      <w:r w:rsidR="00C54EF4" w:rsidRPr="00B11ECF">
        <w:rPr>
          <w:rFonts w:cstheme="minorHAnsi"/>
          <w:color w:val="000000"/>
          <w:sz w:val="20"/>
          <w:szCs w:val="20"/>
          <w:shd w:val="clear" w:color="auto" w:fill="FFFFFF"/>
        </w:rPr>
        <w:t xml:space="preserve"> to </w:t>
      </w:r>
      <w:r w:rsidR="00F857EF" w:rsidRPr="00B11ECF">
        <w:rPr>
          <w:rFonts w:cstheme="minorHAnsi"/>
          <w:color w:val="000000"/>
          <w:sz w:val="20"/>
          <w:szCs w:val="20"/>
          <w:shd w:val="clear" w:color="auto" w:fill="FFFFFF"/>
        </w:rPr>
        <w:t>have a strong</w:t>
      </w:r>
      <w:r w:rsidR="00C54EF4" w:rsidRPr="00B11ECF">
        <w:rPr>
          <w:rFonts w:cstheme="minorHAnsi"/>
          <w:color w:val="000000"/>
          <w:sz w:val="20"/>
          <w:szCs w:val="20"/>
          <w:shd w:val="clear" w:color="auto" w:fill="FFFFFF"/>
        </w:rPr>
        <w:t xml:space="preserve"> </w:t>
      </w:r>
      <w:r w:rsidR="00B11ECF">
        <w:rPr>
          <w:rFonts w:cstheme="minorHAnsi"/>
          <w:color w:val="000000"/>
          <w:sz w:val="20"/>
          <w:szCs w:val="20"/>
          <w:shd w:val="clear" w:color="auto" w:fill="FFFFFF"/>
        </w:rPr>
        <w:t xml:space="preserve">overall </w:t>
      </w:r>
      <w:r w:rsidR="00C54EF4" w:rsidRPr="00B11ECF">
        <w:rPr>
          <w:rFonts w:cstheme="minorHAnsi"/>
          <w:color w:val="000000"/>
          <w:sz w:val="20"/>
          <w:szCs w:val="20"/>
          <w:shd w:val="clear" w:color="auto" w:fill="FFFFFF"/>
        </w:rPr>
        <w:t>reputation.</w:t>
      </w:r>
      <w:r w:rsidRPr="00B11ECF">
        <w:rPr>
          <w:rFonts w:cstheme="minorHAnsi"/>
          <w:color w:val="000000"/>
          <w:sz w:val="20"/>
          <w:szCs w:val="20"/>
          <w:shd w:val="clear" w:color="auto" w:fill="FFFFFF"/>
        </w:rPr>
        <w:t xml:space="preserve">  </w:t>
      </w:r>
      <w:r w:rsidR="006C6A54">
        <w:rPr>
          <w:rFonts w:cstheme="minorHAnsi"/>
          <w:color w:val="000000"/>
          <w:sz w:val="20"/>
          <w:szCs w:val="20"/>
          <w:shd w:val="clear" w:color="auto" w:fill="FFFFFF"/>
        </w:rPr>
        <w:t>Even if perceptions are less positive in one area</w:t>
      </w:r>
      <w:r w:rsidR="0014323B">
        <w:rPr>
          <w:rFonts w:cstheme="minorHAnsi"/>
          <w:color w:val="000000"/>
          <w:sz w:val="20"/>
          <w:szCs w:val="20"/>
          <w:shd w:val="clear" w:color="auto" w:fill="FFFFFF"/>
        </w:rPr>
        <w:t>,</w:t>
      </w:r>
      <w:r w:rsidR="006C6A54">
        <w:rPr>
          <w:rFonts w:cstheme="minorHAnsi"/>
          <w:color w:val="000000"/>
          <w:sz w:val="20"/>
          <w:szCs w:val="20"/>
          <w:shd w:val="clear" w:color="auto" w:fill="FFFFFF"/>
        </w:rPr>
        <w:t xml:space="preserve"> having a</w:t>
      </w:r>
      <w:r w:rsidRPr="00B11ECF">
        <w:rPr>
          <w:rFonts w:cstheme="minorHAnsi"/>
          <w:color w:val="000000"/>
          <w:sz w:val="20"/>
          <w:szCs w:val="20"/>
          <w:shd w:val="clear" w:color="auto" w:fill="FFFFFF"/>
        </w:rPr>
        <w:t xml:space="preserve"> consistent approach </w:t>
      </w:r>
      <w:r w:rsidR="006C6A54">
        <w:rPr>
          <w:rFonts w:cstheme="minorHAnsi"/>
          <w:color w:val="000000"/>
          <w:sz w:val="20"/>
          <w:szCs w:val="20"/>
          <w:shd w:val="clear" w:color="auto" w:fill="FFFFFF"/>
        </w:rPr>
        <w:t xml:space="preserve">that is recognised by the public </w:t>
      </w:r>
      <w:r w:rsidRPr="00B11ECF">
        <w:rPr>
          <w:rFonts w:cstheme="minorHAnsi"/>
          <w:color w:val="000000"/>
          <w:sz w:val="20"/>
          <w:szCs w:val="20"/>
          <w:shd w:val="clear" w:color="auto" w:fill="FFFFFF"/>
        </w:rPr>
        <w:t xml:space="preserve">across </w:t>
      </w:r>
      <w:r w:rsidR="006C6A54">
        <w:rPr>
          <w:rFonts w:cstheme="minorHAnsi"/>
          <w:color w:val="000000"/>
          <w:sz w:val="20"/>
          <w:szCs w:val="20"/>
          <w:shd w:val="clear" w:color="auto" w:fill="FFFFFF"/>
        </w:rPr>
        <w:t>each of the other</w:t>
      </w:r>
      <w:r w:rsidR="0014323B">
        <w:rPr>
          <w:rFonts w:cstheme="minorHAnsi"/>
          <w:color w:val="000000"/>
          <w:sz w:val="20"/>
          <w:szCs w:val="20"/>
          <w:shd w:val="clear" w:color="auto" w:fill="FFFFFF"/>
        </w:rPr>
        <w:t xml:space="preserve"> </w:t>
      </w:r>
      <w:r w:rsidRPr="00B11ECF">
        <w:rPr>
          <w:rFonts w:cstheme="minorHAnsi"/>
          <w:color w:val="000000"/>
          <w:sz w:val="20"/>
          <w:szCs w:val="20"/>
          <w:shd w:val="clear" w:color="auto" w:fill="FFFFFF"/>
        </w:rPr>
        <w:t xml:space="preserve">key drivers </w:t>
      </w:r>
      <w:r w:rsidR="006C6A54">
        <w:rPr>
          <w:rFonts w:cstheme="minorHAnsi"/>
          <w:color w:val="000000"/>
          <w:sz w:val="20"/>
          <w:szCs w:val="20"/>
          <w:shd w:val="clear" w:color="auto" w:fill="FFFFFF"/>
        </w:rPr>
        <w:t>will create high levels of trust, admiration and respect among the public</w:t>
      </w:r>
      <w:r w:rsidR="00A02137" w:rsidRPr="00B11ECF">
        <w:rPr>
          <w:rFonts w:cstheme="minorHAnsi"/>
          <w:color w:val="000000"/>
          <w:sz w:val="20"/>
          <w:szCs w:val="20"/>
          <w:shd w:val="clear" w:color="auto" w:fill="FFFFFF"/>
        </w:rPr>
        <w:t>.  The work that The Warehouse Group has done outside of simply providing products demonstrates this.”</w:t>
      </w:r>
    </w:p>
    <w:p w14:paraId="0B0B51B6" w14:textId="4C4A6C5D" w:rsidR="00F857EF" w:rsidRPr="00B11ECF" w:rsidRDefault="00F857EF" w:rsidP="00EF0AA7">
      <w:pPr>
        <w:spacing w:after="0" w:line="276" w:lineRule="auto"/>
        <w:jc w:val="both"/>
        <w:rPr>
          <w:rFonts w:cstheme="minorHAnsi"/>
          <w:color w:val="000000"/>
          <w:sz w:val="20"/>
          <w:szCs w:val="20"/>
          <w:shd w:val="clear" w:color="auto" w:fill="FFFFFF"/>
        </w:rPr>
      </w:pPr>
    </w:p>
    <w:p w14:paraId="6066BE69" w14:textId="7CF1AFBB" w:rsidR="00DA68A8" w:rsidRPr="00B11ECF" w:rsidRDefault="00DA68A8" w:rsidP="00EF0AA7">
      <w:pPr>
        <w:spacing w:after="0" w:line="276" w:lineRule="auto"/>
        <w:jc w:val="both"/>
        <w:rPr>
          <w:rFonts w:cstheme="minorHAnsi"/>
          <w:sz w:val="20"/>
          <w:szCs w:val="20"/>
        </w:rPr>
      </w:pPr>
      <w:r w:rsidRPr="00B11ECF">
        <w:rPr>
          <w:rFonts w:cstheme="minorHAnsi"/>
          <w:sz w:val="20"/>
          <w:szCs w:val="20"/>
        </w:rPr>
        <w:t xml:space="preserve">Other key results </w:t>
      </w:r>
      <w:r w:rsidR="00156639" w:rsidRPr="00B11ECF">
        <w:rPr>
          <w:rFonts w:cstheme="minorHAnsi"/>
          <w:sz w:val="20"/>
          <w:szCs w:val="20"/>
        </w:rPr>
        <w:t xml:space="preserve">from this year’s index </w:t>
      </w:r>
      <w:r w:rsidRPr="00B11ECF">
        <w:rPr>
          <w:rFonts w:cstheme="minorHAnsi"/>
          <w:sz w:val="20"/>
          <w:szCs w:val="20"/>
        </w:rPr>
        <w:t>include:</w:t>
      </w:r>
    </w:p>
    <w:p w14:paraId="00DACF2F" w14:textId="6EFA7650" w:rsidR="00156639" w:rsidRPr="00B11ECF" w:rsidRDefault="00156639" w:rsidP="00156639">
      <w:pPr>
        <w:pStyle w:val="ListParagraph"/>
        <w:numPr>
          <w:ilvl w:val="0"/>
          <w:numId w:val="8"/>
        </w:numPr>
        <w:spacing w:after="0" w:line="276" w:lineRule="auto"/>
        <w:jc w:val="both"/>
        <w:rPr>
          <w:rFonts w:cstheme="minorHAnsi"/>
          <w:sz w:val="20"/>
          <w:szCs w:val="20"/>
        </w:rPr>
      </w:pPr>
      <w:proofErr w:type="spellStart"/>
      <w:r w:rsidRPr="00B11ECF">
        <w:rPr>
          <w:rFonts w:cstheme="minorHAnsi"/>
          <w:sz w:val="20"/>
          <w:szCs w:val="20"/>
        </w:rPr>
        <w:t>Kiwibank</w:t>
      </w:r>
      <w:proofErr w:type="spellEnd"/>
      <w:r w:rsidRPr="00B11ECF">
        <w:rPr>
          <w:rFonts w:cstheme="minorHAnsi"/>
          <w:sz w:val="20"/>
          <w:szCs w:val="20"/>
        </w:rPr>
        <w:t xml:space="preserve"> ranking fourth overall for reputation; the first time it has been included in the rankings</w:t>
      </w:r>
    </w:p>
    <w:p w14:paraId="5EEF9B62" w14:textId="2217A9D3" w:rsidR="00156639" w:rsidRPr="00B11ECF" w:rsidRDefault="00156639" w:rsidP="00156639">
      <w:pPr>
        <w:pStyle w:val="ListParagraph"/>
        <w:numPr>
          <w:ilvl w:val="0"/>
          <w:numId w:val="8"/>
        </w:numPr>
        <w:spacing w:after="0" w:line="276" w:lineRule="auto"/>
        <w:jc w:val="both"/>
        <w:rPr>
          <w:rFonts w:cstheme="minorHAnsi"/>
          <w:sz w:val="20"/>
          <w:szCs w:val="20"/>
        </w:rPr>
      </w:pPr>
      <w:proofErr w:type="spellStart"/>
      <w:r w:rsidRPr="00B11ECF">
        <w:rPr>
          <w:rFonts w:cstheme="minorHAnsi"/>
          <w:sz w:val="20"/>
          <w:szCs w:val="20"/>
        </w:rPr>
        <w:t>Zespri</w:t>
      </w:r>
      <w:proofErr w:type="spellEnd"/>
      <w:r w:rsidRPr="00B11ECF">
        <w:rPr>
          <w:rFonts w:cstheme="minorHAnsi"/>
          <w:sz w:val="20"/>
          <w:szCs w:val="20"/>
        </w:rPr>
        <w:t xml:space="preserve"> moving up seven places to rank 5</w:t>
      </w:r>
      <w:r w:rsidRPr="00B11ECF">
        <w:rPr>
          <w:rFonts w:cstheme="minorHAnsi"/>
          <w:sz w:val="20"/>
          <w:szCs w:val="20"/>
          <w:vertAlign w:val="superscript"/>
        </w:rPr>
        <w:t>th</w:t>
      </w:r>
      <w:r w:rsidRPr="00B11ECF">
        <w:rPr>
          <w:rFonts w:cstheme="minorHAnsi"/>
          <w:sz w:val="20"/>
          <w:szCs w:val="20"/>
        </w:rPr>
        <w:t xml:space="preserve"> overall</w:t>
      </w:r>
    </w:p>
    <w:p w14:paraId="4FF26BA0" w14:textId="157BEFF1" w:rsidR="00156639" w:rsidRPr="00B11ECF" w:rsidRDefault="00156639" w:rsidP="00156639">
      <w:pPr>
        <w:pStyle w:val="ListParagraph"/>
        <w:numPr>
          <w:ilvl w:val="0"/>
          <w:numId w:val="8"/>
        </w:numPr>
        <w:spacing w:after="0" w:line="276" w:lineRule="auto"/>
        <w:jc w:val="both"/>
        <w:rPr>
          <w:rFonts w:cstheme="minorHAnsi"/>
          <w:sz w:val="20"/>
          <w:szCs w:val="20"/>
        </w:rPr>
      </w:pPr>
      <w:r w:rsidRPr="00B11ECF">
        <w:rPr>
          <w:rFonts w:cstheme="minorHAnsi"/>
          <w:sz w:val="20"/>
          <w:szCs w:val="20"/>
        </w:rPr>
        <w:t>Mainfreight ranking 7</w:t>
      </w:r>
      <w:r w:rsidRPr="00B11ECF">
        <w:rPr>
          <w:rFonts w:cstheme="minorHAnsi"/>
          <w:sz w:val="20"/>
          <w:szCs w:val="20"/>
          <w:vertAlign w:val="superscript"/>
        </w:rPr>
        <w:t>th</w:t>
      </w:r>
      <w:r w:rsidRPr="00B11ECF">
        <w:rPr>
          <w:rFonts w:cstheme="minorHAnsi"/>
          <w:sz w:val="20"/>
          <w:szCs w:val="20"/>
        </w:rPr>
        <w:t xml:space="preserve"> overall; jumping 10 places from 17</w:t>
      </w:r>
      <w:r w:rsidRPr="00B11ECF">
        <w:rPr>
          <w:rFonts w:cstheme="minorHAnsi"/>
          <w:sz w:val="20"/>
          <w:szCs w:val="20"/>
          <w:vertAlign w:val="superscript"/>
        </w:rPr>
        <w:t>th</w:t>
      </w:r>
      <w:r w:rsidRPr="00B11ECF">
        <w:rPr>
          <w:rFonts w:cstheme="minorHAnsi"/>
          <w:sz w:val="20"/>
          <w:szCs w:val="20"/>
        </w:rPr>
        <w:t xml:space="preserve"> in the 2018 Index</w:t>
      </w:r>
    </w:p>
    <w:p w14:paraId="4EB0AB38" w14:textId="2ECEAF72" w:rsidR="00156639" w:rsidRPr="00B11ECF" w:rsidRDefault="00156639" w:rsidP="00156639">
      <w:pPr>
        <w:pStyle w:val="ListParagraph"/>
        <w:numPr>
          <w:ilvl w:val="0"/>
          <w:numId w:val="8"/>
        </w:numPr>
        <w:spacing w:after="0" w:line="276" w:lineRule="auto"/>
        <w:jc w:val="both"/>
        <w:rPr>
          <w:rFonts w:cstheme="minorHAnsi"/>
          <w:sz w:val="20"/>
          <w:szCs w:val="20"/>
        </w:rPr>
      </w:pPr>
      <w:r w:rsidRPr="00B11ECF">
        <w:rPr>
          <w:rFonts w:cstheme="minorHAnsi"/>
          <w:sz w:val="20"/>
          <w:szCs w:val="20"/>
        </w:rPr>
        <w:t>Fulton Hogan improving nine places from 2018 to rank 11</w:t>
      </w:r>
      <w:r w:rsidRPr="00B11ECF">
        <w:rPr>
          <w:rFonts w:cstheme="minorHAnsi"/>
          <w:sz w:val="20"/>
          <w:szCs w:val="20"/>
          <w:vertAlign w:val="superscript"/>
        </w:rPr>
        <w:t>th</w:t>
      </w:r>
      <w:r w:rsidRPr="00B11ECF">
        <w:rPr>
          <w:rFonts w:cstheme="minorHAnsi"/>
          <w:sz w:val="20"/>
          <w:szCs w:val="20"/>
        </w:rPr>
        <w:t xml:space="preserve"> overall this year</w:t>
      </w:r>
    </w:p>
    <w:p w14:paraId="33A89D8F" w14:textId="4A2D87A6" w:rsidR="00156639" w:rsidRPr="00B11ECF" w:rsidRDefault="009F63D3" w:rsidP="00156639">
      <w:pPr>
        <w:pStyle w:val="ListParagraph"/>
        <w:numPr>
          <w:ilvl w:val="0"/>
          <w:numId w:val="8"/>
        </w:numPr>
        <w:spacing w:after="0" w:line="276" w:lineRule="auto"/>
        <w:jc w:val="both"/>
        <w:rPr>
          <w:rFonts w:cstheme="minorHAnsi"/>
          <w:sz w:val="20"/>
          <w:szCs w:val="20"/>
        </w:rPr>
      </w:pPr>
      <w:r w:rsidRPr="00B11ECF">
        <w:rPr>
          <w:rFonts w:cstheme="minorHAnsi"/>
          <w:sz w:val="20"/>
          <w:szCs w:val="20"/>
        </w:rPr>
        <w:t xml:space="preserve">A decline seen by </w:t>
      </w:r>
      <w:r w:rsidR="00156639" w:rsidRPr="00B11ECF">
        <w:rPr>
          <w:rFonts w:cstheme="minorHAnsi"/>
          <w:sz w:val="20"/>
          <w:szCs w:val="20"/>
        </w:rPr>
        <w:t xml:space="preserve">ANZ </w:t>
      </w:r>
      <w:r w:rsidRPr="00B11ECF">
        <w:rPr>
          <w:rFonts w:cstheme="minorHAnsi"/>
          <w:sz w:val="20"/>
          <w:szCs w:val="20"/>
        </w:rPr>
        <w:t xml:space="preserve">which fell from </w:t>
      </w:r>
      <w:r w:rsidR="00156639" w:rsidRPr="00B11ECF">
        <w:rPr>
          <w:rFonts w:cstheme="minorHAnsi"/>
          <w:sz w:val="20"/>
          <w:szCs w:val="20"/>
        </w:rPr>
        <w:t>3</w:t>
      </w:r>
      <w:r w:rsidR="00156639" w:rsidRPr="00B11ECF">
        <w:rPr>
          <w:rFonts w:cstheme="minorHAnsi"/>
          <w:sz w:val="20"/>
          <w:szCs w:val="20"/>
          <w:vertAlign w:val="superscript"/>
        </w:rPr>
        <w:t>rd</w:t>
      </w:r>
      <w:r w:rsidR="00156639" w:rsidRPr="00B11ECF">
        <w:rPr>
          <w:rFonts w:cstheme="minorHAnsi"/>
          <w:sz w:val="20"/>
          <w:szCs w:val="20"/>
        </w:rPr>
        <w:t xml:space="preserve"> place overall in 2018 to rank 16</w:t>
      </w:r>
      <w:r w:rsidR="00156639" w:rsidRPr="00B11ECF">
        <w:rPr>
          <w:rFonts w:cstheme="minorHAnsi"/>
          <w:sz w:val="20"/>
          <w:szCs w:val="20"/>
          <w:vertAlign w:val="superscript"/>
        </w:rPr>
        <w:t>th</w:t>
      </w:r>
      <w:r w:rsidR="00156639" w:rsidRPr="00B11ECF">
        <w:rPr>
          <w:rFonts w:cstheme="minorHAnsi"/>
          <w:sz w:val="20"/>
          <w:szCs w:val="20"/>
        </w:rPr>
        <w:t xml:space="preserve"> this year</w:t>
      </w:r>
    </w:p>
    <w:p w14:paraId="52D7EA5D" w14:textId="4CCD1274" w:rsidR="00EF0AA7" w:rsidRPr="00B11ECF" w:rsidRDefault="00EF0AA7" w:rsidP="00EF0AA7">
      <w:pPr>
        <w:pStyle w:val="ListParagraph"/>
        <w:numPr>
          <w:ilvl w:val="0"/>
          <w:numId w:val="7"/>
        </w:numPr>
        <w:spacing w:after="0" w:line="276" w:lineRule="auto"/>
        <w:jc w:val="both"/>
        <w:rPr>
          <w:rFonts w:cstheme="minorHAnsi"/>
          <w:sz w:val="20"/>
          <w:szCs w:val="20"/>
        </w:rPr>
      </w:pPr>
      <w:r w:rsidRPr="00B11ECF">
        <w:rPr>
          <w:rFonts w:cstheme="minorHAnsi"/>
          <w:sz w:val="20"/>
          <w:szCs w:val="20"/>
        </w:rPr>
        <w:t xml:space="preserve">Fletcher Building </w:t>
      </w:r>
      <w:r w:rsidR="009F63D3" w:rsidRPr="00B11ECF">
        <w:rPr>
          <w:rFonts w:cstheme="minorHAnsi"/>
          <w:sz w:val="20"/>
          <w:szCs w:val="20"/>
        </w:rPr>
        <w:t xml:space="preserve">and ExxonMobil have again been ranked </w:t>
      </w:r>
      <w:r w:rsidRPr="00B11ECF">
        <w:rPr>
          <w:rFonts w:cstheme="minorHAnsi"/>
          <w:sz w:val="20"/>
          <w:szCs w:val="20"/>
        </w:rPr>
        <w:t>as New Zealand’s least reputable companies, ranking 24</w:t>
      </w:r>
      <w:r w:rsidRPr="00B11ECF">
        <w:rPr>
          <w:rFonts w:cstheme="minorHAnsi"/>
          <w:sz w:val="20"/>
          <w:szCs w:val="20"/>
          <w:vertAlign w:val="superscript"/>
        </w:rPr>
        <w:t>th</w:t>
      </w:r>
      <w:r w:rsidRPr="00B11ECF">
        <w:rPr>
          <w:rFonts w:cstheme="minorHAnsi"/>
          <w:sz w:val="20"/>
          <w:szCs w:val="20"/>
        </w:rPr>
        <w:t xml:space="preserve"> and 25</w:t>
      </w:r>
      <w:r w:rsidRPr="00B11ECF">
        <w:rPr>
          <w:rFonts w:cstheme="minorHAnsi"/>
          <w:sz w:val="20"/>
          <w:szCs w:val="20"/>
          <w:vertAlign w:val="superscript"/>
        </w:rPr>
        <w:t>th</w:t>
      </w:r>
      <w:r w:rsidRPr="00B11ECF">
        <w:rPr>
          <w:rFonts w:cstheme="minorHAnsi"/>
          <w:sz w:val="20"/>
          <w:szCs w:val="20"/>
        </w:rPr>
        <w:t xml:space="preserve"> overall</w:t>
      </w:r>
      <w:r w:rsidR="009F63D3" w:rsidRPr="00B11ECF">
        <w:rPr>
          <w:rFonts w:cstheme="minorHAnsi"/>
          <w:sz w:val="20"/>
          <w:szCs w:val="20"/>
        </w:rPr>
        <w:t xml:space="preserve"> respectively (both were ranked in the bottom two in 2018, with Fletcher </w:t>
      </w:r>
      <w:r w:rsidR="000226D9">
        <w:rPr>
          <w:rFonts w:cstheme="minorHAnsi"/>
          <w:sz w:val="20"/>
          <w:szCs w:val="20"/>
        </w:rPr>
        <w:t xml:space="preserve">Building </w:t>
      </w:r>
      <w:r w:rsidR="009F63D3" w:rsidRPr="00B11ECF">
        <w:rPr>
          <w:rFonts w:cstheme="minorHAnsi"/>
          <w:sz w:val="20"/>
          <w:szCs w:val="20"/>
        </w:rPr>
        <w:t>ranked 25</w:t>
      </w:r>
      <w:r w:rsidR="009F63D3" w:rsidRPr="00B11ECF">
        <w:rPr>
          <w:rFonts w:cstheme="minorHAnsi"/>
          <w:sz w:val="20"/>
          <w:szCs w:val="20"/>
          <w:vertAlign w:val="superscript"/>
        </w:rPr>
        <w:t>th</w:t>
      </w:r>
      <w:r w:rsidR="009F63D3" w:rsidRPr="00B11ECF">
        <w:rPr>
          <w:rFonts w:cstheme="minorHAnsi"/>
          <w:sz w:val="20"/>
          <w:szCs w:val="20"/>
        </w:rPr>
        <w:t xml:space="preserve"> and ExxonMobil 24</w:t>
      </w:r>
      <w:r w:rsidR="009F63D3" w:rsidRPr="00B11ECF">
        <w:rPr>
          <w:rFonts w:cstheme="minorHAnsi"/>
          <w:sz w:val="20"/>
          <w:szCs w:val="20"/>
          <w:vertAlign w:val="superscript"/>
        </w:rPr>
        <w:t>th</w:t>
      </w:r>
      <w:r w:rsidR="009F63D3" w:rsidRPr="00B11ECF">
        <w:rPr>
          <w:rFonts w:cstheme="minorHAnsi"/>
          <w:sz w:val="20"/>
          <w:szCs w:val="20"/>
        </w:rPr>
        <w:t>)</w:t>
      </w:r>
    </w:p>
    <w:p w14:paraId="62C7CCAB" w14:textId="58382DE8" w:rsidR="00EF0AA7" w:rsidRPr="00B11ECF" w:rsidRDefault="00EF0AA7" w:rsidP="00EF0AA7">
      <w:pPr>
        <w:spacing w:after="0" w:line="276" w:lineRule="auto"/>
        <w:jc w:val="both"/>
        <w:rPr>
          <w:rFonts w:cstheme="minorHAnsi"/>
          <w:sz w:val="20"/>
          <w:szCs w:val="20"/>
        </w:rPr>
      </w:pPr>
    </w:p>
    <w:p w14:paraId="35530177" w14:textId="7249B7D1" w:rsidR="00E0524D" w:rsidRDefault="00E0524D" w:rsidP="00CC711B">
      <w:pPr>
        <w:spacing w:after="0" w:line="276" w:lineRule="auto"/>
        <w:jc w:val="both"/>
        <w:rPr>
          <w:rFonts w:cstheme="minorHAnsi"/>
          <w:sz w:val="20"/>
          <w:szCs w:val="20"/>
        </w:rPr>
      </w:pPr>
      <w:r>
        <w:rPr>
          <w:rFonts w:cstheme="minorHAnsi"/>
          <w:sz w:val="20"/>
          <w:szCs w:val="20"/>
        </w:rPr>
        <w:t>“New Zealand’s corporate sector should be congratulated for its committed approach to building</w:t>
      </w:r>
      <w:r w:rsidR="00122C62">
        <w:rPr>
          <w:rFonts w:cstheme="minorHAnsi"/>
          <w:sz w:val="20"/>
          <w:szCs w:val="20"/>
        </w:rPr>
        <w:t xml:space="preserve"> and</w:t>
      </w:r>
      <w:r>
        <w:rPr>
          <w:rFonts w:cstheme="minorHAnsi"/>
          <w:sz w:val="20"/>
          <w:szCs w:val="20"/>
        </w:rPr>
        <w:t xml:space="preserve"> maintaining strong reputation</w:t>
      </w:r>
      <w:r w:rsidR="006C6A54">
        <w:rPr>
          <w:rFonts w:cstheme="minorHAnsi"/>
          <w:sz w:val="20"/>
          <w:szCs w:val="20"/>
        </w:rPr>
        <w:t>s</w:t>
      </w:r>
      <w:r>
        <w:rPr>
          <w:rFonts w:cstheme="minorHAnsi"/>
          <w:sz w:val="20"/>
          <w:szCs w:val="20"/>
        </w:rPr>
        <w:t xml:space="preserve"> across all the key drivers.  Those companies that have seen sharp </w:t>
      </w:r>
      <w:r w:rsidR="00E80A48">
        <w:rPr>
          <w:rFonts w:cstheme="minorHAnsi"/>
          <w:sz w:val="20"/>
          <w:szCs w:val="20"/>
        </w:rPr>
        <w:t xml:space="preserve">declines would do well to </w:t>
      </w:r>
      <w:r w:rsidR="002E20A2">
        <w:rPr>
          <w:rFonts w:cstheme="minorHAnsi"/>
          <w:sz w:val="20"/>
          <w:szCs w:val="20"/>
        </w:rPr>
        <w:t>look at a consistent and committed approach to all the individual reputation measurements.  And those that consistently rank low, may also need to up their game and generate more activity in key areas if they want to see any improvement in 2020,” Freedman concluded.</w:t>
      </w:r>
    </w:p>
    <w:p w14:paraId="6976906E" w14:textId="77777777" w:rsidR="00E0524D" w:rsidRDefault="00E0524D" w:rsidP="00CC711B">
      <w:pPr>
        <w:spacing w:after="0" w:line="276" w:lineRule="auto"/>
        <w:jc w:val="both"/>
        <w:rPr>
          <w:rFonts w:cstheme="minorHAnsi"/>
          <w:sz w:val="20"/>
          <w:szCs w:val="20"/>
        </w:rPr>
      </w:pPr>
    </w:p>
    <w:p w14:paraId="3824B4E3" w14:textId="4C6C1536" w:rsidR="009C5871" w:rsidRPr="00B11ECF" w:rsidRDefault="00EF0AA7" w:rsidP="00CC711B">
      <w:pPr>
        <w:spacing w:after="0" w:line="276" w:lineRule="auto"/>
        <w:jc w:val="both"/>
        <w:rPr>
          <w:rFonts w:cstheme="minorHAnsi"/>
          <w:sz w:val="20"/>
          <w:szCs w:val="20"/>
        </w:rPr>
      </w:pPr>
      <w:r w:rsidRPr="00B11ECF">
        <w:rPr>
          <w:rFonts w:cstheme="minorHAnsi"/>
          <w:sz w:val="20"/>
          <w:szCs w:val="20"/>
        </w:rPr>
        <w:t>Ends.</w:t>
      </w:r>
    </w:p>
    <w:p w14:paraId="582CE140" w14:textId="4CCA47F0" w:rsidR="00451D85" w:rsidRPr="00B11ECF" w:rsidRDefault="00451D85" w:rsidP="00CC711B">
      <w:pPr>
        <w:spacing w:after="0" w:line="276" w:lineRule="auto"/>
        <w:jc w:val="both"/>
        <w:rPr>
          <w:rFonts w:cstheme="minorHAnsi"/>
          <w:sz w:val="20"/>
          <w:szCs w:val="20"/>
        </w:rPr>
      </w:pPr>
    </w:p>
    <w:p w14:paraId="70A18753" w14:textId="195136F8" w:rsidR="00FF4AFE" w:rsidRPr="00B11ECF" w:rsidRDefault="00FF4AFE" w:rsidP="000C5AB5">
      <w:pPr>
        <w:spacing w:after="0" w:line="240" w:lineRule="auto"/>
        <w:jc w:val="both"/>
        <w:rPr>
          <w:rFonts w:cstheme="minorHAnsi"/>
          <w:b/>
          <w:color w:val="000000"/>
          <w:sz w:val="20"/>
          <w:szCs w:val="20"/>
          <w:shd w:val="clear" w:color="auto" w:fill="FFFFFF"/>
        </w:rPr>
      </w:pPr>
      <w:r w:rsidRPr="00B11ECF">
        <w:rPr>
          <w:rFonts w:cstheme="minorHAnsi"/>
          <w:b/>
          <w:color w:val="000000"/>
          <w:sz w:val="20"/>
          <w:szCs w:val="20"/>
          <w:shd w:val="clear" w:color="auto" w:fill="FFFFFF"/>
        </w:rPr>
        <w:t xml:space="preserve">Methodology </w:t>
      </w:r>
    </w:p>
    <w:p w14:paraId="48C4FAF4" w14:textId="5DEB57D1" w:rsidR="003B0F48" w:rsidRPr="00B11ECF" w:rsidRDefault="00A3623B" w:rsidP="00CC1104">
      <w:pPr>
        <w:spacing w:after="0" w:line="240"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D</w:t>
      </w:r>
      <w:r w:rsidR="00CC1104" w:rsidRPr="00B11ECF">
        <w:rPr>
          <w:rFonts w:cstheme="minorHAnsi"/>
          <w:color w:val="000000"/>
          <w:sz w:val="20"/>
          <w:szCs w:val="20"/>
          <w:shd w:val="clear" w:color="auto" w:fill="FFFFFF"/>
        </w:rPr>
        <w:t xml:space="preserve">ata was collected online between </w:t>
      </w:r>
      <w:r w:rsidR="009F63D3" w:rsidRPr="00B11ECF">
        <w:rPr>
          <w:rFonts w:cstheme="minorHAnsi"/>
          <w:color w:val="000000"/>
          <w:sz w:val="20"/>
          <w:szCs w:val="20"/>
          <w:shd w:val="clear" w:color="auto" w:fill="FFFFFF"/>
        </w:rPr>
        <w:t>22</w:t>
      </w:r>
      <w:r w:rsidR="009F63D3" w:rsidRPr="00B11ECF">
        <w:rPr>
          <w:rFonts w:cstheme="minorHAnsi"/>
          <w:color w:val="000000"/>
          <w:sz w:val="20"/>
          <w:szCs w:val="20"/>
          <w:shd w:val="clear" w:color="auto" w:fill="FFFFFF"/>
          <w:vertAlign w:val="superscript"/>
        </w:rPr>
        <w:t>nd</w:t>
      </w:r>
      <w:r w:rsidR="009F63D3" w:rsidRPr="00B11ECF">
        <w:rPr>
          <w:rFonts w:cstheme="minorHAnsi"/>
          <w:color w:val="000000"/>
          <w:sz w:val="20"/>
          <w:szCs w:val="20"/>
          <w:shd w:val="clear" w:color="auto" w:fill="FFFFFF"/>
        </w:rPr>
        <w:t xml:space="preserve"> February and the 8</w:t>
      </w:r>
      <w:r w:rsidR="009F63D3" w:rsidRPr="00B11ECF">
        <w:rPr>
          <w:rFonts w:cstheme="minorHAnsi"/>
          <w:color w:val="000000"/>
          <w:sz w:val="20"/>
          <w:szCs w:val="20"/>
          <w:shd w:val="clear" w:color="auto" w:fill="FFFFFF"/>
          <w:vertAlign w:val="superscript"/>
        </w:rPr>
        <w:t>th</w:t>
      </w:r>
      <w:r w:rsidR="009F63D3" w:rsidRPr="00B11ECF">
        <w:rPr>
          <w:rFonts w:cstheme="minorHAnsi"/>
          <w:color w:val="000000"/>
          <w:sz w:val="20"/>
          <w:szCs w:val="20"/>
          <w:shd w:val="clear" w:color="auto" w:fill="FFFFFF"/>
        </w:rPr>
        <w:t xml:space="preserve"> of</w:t>
      </w:r>
      <w:r w:rsidR="00C956A2" w:rsidRPr="00B11ECF">
        <w:rPr>
          <w:rFonts w:cstheme="minorHAnsi"/>
          <w:color w:val="000000"/>
          <w:sz w:val="20"/>
          <w:szCs w:val="20"/>
          <w:shd w:val="clear" w:color="auto" w:fill="FFFFFF"/>
        </w:rPr>
        <w:t xml:space="preserve"> March </w:t>
      </w:r>
      <w:r w:rsidR="00E32C4E" w:rsidRPr="00B11ECF">
        <w:rPr>
          <w:rFonts w:cstheme="minorHAnsi"/>
          <w:color w:val="000000"/>
          <w:sz w:val="20"/>
          <w:szCs w:val="20"/>
          <w:shd w:val="clear" w:color="auto" w:fill="FFFFFF"/>
        </w:rPr>
        <w:t>201</w:t>
      </w:r>
      <w:r w:rsidR="002E20A2">
        <w:rPr>
          <w:rFonts w:cstheme="minorHAnsi"/>
          <w:color w:val="000000"/>
          <w:sz w:val="20"/>
          <w:szCs w:val="20"/>
          <w:shd w:val="clear" w:color="auto" w:fill="FFFFFF"/>
        </w:rPr>
        <w:t>9</w:t>
      </w:r>
      <w:r w:rsidR="00E32C4E" w:rsidRPr="00B11ECF">
        <w:rPr>
          <w:rFonts w:cstheme="minorHAnsi"/>
          <w:color w:val="000000"/>
          <w:sz w:val="20"/>
          <w:szCs w:val="20"/>
          <w:shd w:val="clear" w:color="auto" w:fill="FFFFFF"/>
        </w:rPr>
        <w:t xml:space="preserve"> </w:t>
      </w:r>
      <w:r w:rsidR="00087381" w:rsidRPr="00B11ECF">
        <w:rPr>
          <w:rFonts w:cstheme="minorHAnsi"/>
          <w:color w:val="000000"/>
          <w:sz w:val="20"/>
          <w:szCs w:val="20"/>
          <w:shd w:val="clear" w:color="auto" w:fill="FFFFFF"/>
        </w:rPr>
        <w:t xml:space="preserve">among a </w:t>
      </w:r>
      <w:r w:rsidR="00CC1104" w:rsidRPr="00B11ECF">
        <w:rPr>
          <w:rFonts w:cstheme="minorHAnsi"/>
          <w:color w:val="000000"/>
          <w:sz w:val="20"/>
          <w:szCs w:val="20"/>
          <w:shd w:val="clear" w:color="auto" w:fill="FFFFFF"/>
        </w:rPr>
        <w:t xml:space="preserve">representative </w:t>
      </w:r>
      <w:r w:rsidR="00087381" w:rsidRPr="00B11ECF">
        <w:rPr>
          <w:rFonts w:cstheme="minorHAnsi"/>
          <w:color w:val="000000"/>
          <w:sz w:val="20"/>
          <w:szCs w:val="20"/>
          <w:shd w:val="clear" w:color="auto" w:fill="FFFFFF"/>
        </w:rPr>
        <w:t xml:space="preserve">sample </w:t>
      </w:r>
      <w:r w:rsidR="00CC1104" w:rsidRPr="00B11ECF">
        <w:rPr>
          <w:rFonts w:cstheme="minorHAnsi"/>
          <w:color w:val="000000"/>
          <w:sz w:val="20"/>
          <w:szCs w:val="20"/>
          <w:shd w:val="clear" w:color="auto" w:fill="FFFFFF"/>
        </w:rPr>
        <w:t xml:space="preserve">of the </w:t>
      </w:r>
      <w:r w:rsidR="00DF6424" w:rsidRPr="00B11ECF">
        <w:rPr>
          <w:rFonts w:cstheme="minorHAnsi"/>
          <w:color w:val="000000"/>
          <w:sz w:val="20"/>
          <w:szCs w:val="20"/>
          <w:shd w:val="clear" w:color="auto" w:fill="FFFFFF"/>
        </w:rPr>
        <w:t xml:space="preserve">New Zealand </w:t>
      </w:r>
      <w:r w:rsidR="00CC1104" w:rsidRPr="00B11ECF">
        <w:rPr>
          <w:rFonts w:cstheme="minorHAnsi"/>
          <w:color w:val="000000"/>
          <w:sz w:val="20"/>
          <w:szCs w:val="20"/>
          <w:shd w:val="clear" w:color="auto" w:fill="FFFFFF"/>
        </w:rPr>
        <w:t>population</w:t>
      </w:r>
      <w:r w:rsidR="00E32C4E" w:rsidRPr="00B11ECF">
        <w:rPr>
          <w:rFonts w:cstheme="minorHAnsi"/>
          <w:color w:val="000000"/>
          <w:sz w:val="20"/>
          <w:szCs w:val="20"/>
          <w:shd w:val="clear" w:color="auto" w:fill="FFFFFF"/>
        </w:rPr>
        <w:t>, t</w:t>
      </w:r>
      <w:r w:rsidRPr="00B11ECF">
        <w:rPr>
          <w:rFonts w:cstheme="minorHAnsi"/>
          <w:color w:val="000000"/>
          <w:sz w:val="20"/>
          <w:szCs w:val="20"/>
          <w:shd w:val="clear" w:color="auto" w:fill="FFFFFF"/>
        </w:rPr>
        <w:t>otal n=</w:t>
      </w:r>
      <w:r w:rsidR="009F63D3" w:rsidRPr="00B11ECF">
        <w:rPr>
          <w:rFonts w:cstheme="minorHAnsi"/>
          <w:color w:val="000000"/>
          <w:sz w:val="20"/>
          <w:szCs w:val="20"/>
          <w:shd w:val="clear" w:color="auto" w:fill="FFFFFF"/>
        </w:rPr>
        <w:t>2400</w:t>
      </w:r>
      <w:r w:rsidR="00E32C4E" w:rsidRPr="00B11ECF">
        <w:rPr>
          <w:rFonts w:cstheme="minorHAnsi"/>
          <w:color w:val="000000"/>
          <w:sz w:val="20"/>
          <w:szCs w:val="20"/>
          <w:shd w:val="clear" w:color="auto" w:fill="FFFFFF"/>
        </w:rPr>
        <w:t>.</w:t>
      </w:r>
    </w:p>
    <w:p w14:paraId="1E9C41B1" w14:textId="7851F4BC" w:rsidR="00E32C4E" w:rsidRPr="00B11ECF" w:rsidRDefault="00E32C4E" w:rsidP="00CC1104">
      <w:pPr>
        <w:spacing w:after="0" w:line="240" w:lineRule="auto"/>
        <w:jc w:val="both"/>
        <w:rPr>
          <w:rFonts w:cstheme="minorHAnsi"/>
          <w:color w:val="000000"/>
          <w:sz w:val="20"/>
          <w:szCs w:val="20"/>
          <w:shd w:val="clear" w:color="auto" w:fill="FFFFFF"/>
        </w:rPr>
      </w:pPr>
    </w:p>
    <w:p w14:paraId="58CA874A" w14:textId="564806F1" w:rsidR="001229EE" w:rsidRPr="00B11ECF" w:rsidRDefault="008C1A40" w:rsidP="008C1A40">
      <w:pPr>
        <w:spacing w:after="0" w:line="240"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 xml:space="preserve">The </w:t>
      </w:r>
      <w:r w:rsidR="00C956A2" w:rsidRPr="00B11ECF">
        <w:rPr>
          <w:rFonts w:cstheme="minorHAnsi"/>
          <w:color w:val="000000"/>
          <w:sz w:val="20"/>
          <w:szCs w:val="20"/>
          <w:shd w:val="clear" w:color="auto" w:fill="FFFFFF"/>
        </w:rPr>
        <w:t>25</w:t>
      </w:r>
      <w:r w:rsidRPr="00B11ECF">
        <w:rPr>
          <w:rFonts w:cstheme="minorHAnsi"/>
          <w:color w:val="000000"/>
          <w:sz w:val="20"/>
          <w:szCs w:val="20"/>
          <w:shd w:val="clear" w:color="auto" w:fill="FFFFFF"/>
        </w:rPr>
        <w:t xml:space="preserve"> companies included in the </w:t>
      </w:r>
      <w:r w:rsidR="00C956A2" w:rsidRPr="00B11ECF">
        <w:rPr>
          <w:rFonts w:cstheme="minorHAnsi"/>
          <w:color w:val="000000"/>
          <w:sz w:val="20"/>
          <w:szCs w:val="20"/>
          <w:shd w:val="clear" w:color="auto" w:fill="FFFFFF"/>
        </w:rPr>
        <w:t>New Zealand</w:t>
      </w:r>
      <w:r w:rsidRPr="00B11ECF">
        <w:rPr>
          <w:rFonts w:cstheme="minorHAnsi"/>
          <w:color w:val="000000"/>
          <w:sz w:val="20"/>
          <w:szCs w:val="20"/>
          <w:shd w:val="clear" w:color="auto" w:fill="FFFFFF"/>
        </w:rPr>
        <w:t xml:space="preserve"> RepTrak® 2018 are sourced from the </w:t>
      </w:r>
      <w:r w:rsidR="00734DFF" w:rsidRPr="00B11ECF">
        <w:rPr>
          <w:rFonts w:cstheme="minorHAnsi"/>
          <w:color w:val="000000"/>
          <w:sz w:val="20"/>
          <w:szCs w:val="20"/>
          <w:shd w:val="clear" w:color="auto" w:fill="FFFFFF"/>
        </w:rPr>
        <w:t xml:space="preserve">Deloitte Top 200 </w:t>
      </w:r>
      <w:r w:rsidRPr="00B11ECF">
        <w:rPr>
          <w:rFonts w:cstheme="minorHAnsi"/>
          <w:color w:val="000000"/>
          <w:sz w:val="20"/>
          <w:szCs w:val="20"/>
          <w:shd w:val="clear" w:color="auto" w:fill="FFFFFF"/>
        </w:rPr>
        <w:t xml:space="preserve">Company list, which ranks companies by revenue. </w:t>
      </w:r>
    </w:p>
    <w:p w14:paraId="7663374A" w14:textId="77777777" w:rsidR="001229EE" w:rsidRPr="00B11ECF" w:rsidRDefault="001229EE" w:rsidP="008C1A40">
      <w:pPr>
        <w:spacing w:after="0" w:line="240" w:lineRule="auto"/>
        <w:jc w:val="both"/>
        <w:rPr>
          <w:rFonts w:cstheme="minorHAnsi"/>
          <w:color w:val="000000"/>
          <w:sz w:val="20"/>
          <w:szCs w:val="20"/>
          <w:shd w:val="clear" w:color="auto" w:fill="FFFFFF"/>
        </w:rPr>
      </w:pPr>
    </w:p>
    <w:p w14:paraId="37364091" w14:textId="3280B369" w:rsidR="00E86A36" w:rsidRPr="00B11ECF" w:rsidRDefault="001229EE" w:rsidP="008C1A40">
      <w:pPr>
        <w:spacing w:after="0" w:line="240"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The reputation scores (RepTrak® Pulse score</w:t>
      </w:r>
      <w:r w:rsidR="003877EA" w:rsidRPr="00B11ECF">
        <w:rPr>
          <w:rFonts w:cstheme="minorHAnsi"/>
          <w:color w:val="000000"/>
          <w:sz w:val="20"/>
          <w:szCs w:val="20"/>
          <w:shd w:val="clear" w:color="auto" w:fill="FFFFFF"/>
        </w:rPr>
        <w:t>s</w:t>
      </w:r>
      <w:r w:rsidRPr="00B11ECF">
        <w:rPr>
          <w:rFonts w:cstheme="minorHAnsi"/>
          <w:color w:val="000000"/>
          <w:sz w:val="20"/>
          <w:szCs w:val="20"/>
          <w:shd w:val="clear" w:color="auto" w:fill="FFFFFF"/>
        </w:rPr>
        <w:t xml:space="preserve">) </w:t>
      </w:r>
      <w:r w:rsidR="00E86A36" w:rsidRPr="00B11ECF">
        <w:rPr>
          <w:rFonts w:cstheme="minorHAnsi"/>
          <w:color w:val="000000"/>
          <w:sz w:val="20"/>
          <w:szCs w:val="20"/>
          <w:shd w:val="clear" w:color="auto" w:fill="FFFFFF"/>
        </w:rPr>
        <w:t xml:space="preserve">are based </w:t>
      </w:r>
      <w:r w:rsidR="009F63D3" w:rsidRPr="00B11ECF">
        <w:rPr>
          <w:rFonts w:cstheme="minorHAnsi"/>
          <w:color w:val="000000"/>
          <w:sz w:val="20"/>
          <w:szCs w:val="20"/>
          <w:shd w:val="clear" w:color="auto" w:fill="FFFFFF"/>
        </w:rPr>
        <w:t>on four</w:t>
      </w:r>
      <w:r w:rsidRPr="00B11ECF">
        <w:rPr>
          <w:rFonts w:cstheme="minorHAnsi"/>
          <w:color w:val="000000"/>
          <w:sz w:val="20"/>
          <w:szCs w:val="20"/>
          <w:shd w:val="clear" w:color="auto" w:fill="FFFFFF"/>
        </w:rPr>
        <w:t xml:space="preserve"> questions </w:t>
      </w:r>
      <w:r w:rsidR="0031019C" w:rsidRPr="00B11ECF">
        <w:rPr>
          <w:rFonts w:cstheme="minorHAnsi"/>
          <w:color w:val="000000"/>
          <w:sz w:val="20"/>
          <w:szCs w:val="20"/>
          <w:shd w:val="clear" w:color="auto" w:fill="FFFFFF"/>
        </w:rPr>
        <w:t>relating to trust, esteem</w:t>
      </w:r>
      <w:r w:rsidR="00E86A36" w:rsidRPr="00B11ECF">
        <w:rPr>
          <w:rFonts w:cstheme="minorHAnsi"/>
          <w:color w:val="000000"/>
          <w:sz w:val="20"/>
          <w:szCs w:val="20"/>
          <w:shd w:val="clear" w:color="auto" w:fill="FFFFFF"/>
        </w:rPr>
        <w:t>, good feeling,</w:t>
      </w:r>
      <w:r w:rsidR="0031019C" w:rsidRPr="00B11ECF">
        <w:rPr>
          <w:rFonts w:cstheme="minorHAnsi"/>
          <w:color w:val="000000"/>
          <w:sz w:val="20"/>
          <w:szCs w:val="20"/>
          <w:shd w:val="clear" w:color="auto" w:fill="FFFFFF"/>
        </w:rPr>
        <w:t xml:space="preserve"> </w:t>
      </w:r>
      <w:r w:rsidR="00E86A36" w:rsidRPr="00B11ECF">
        <w:rPr>
          <w:rFonts w:cstheme="minorHAnsi"/>
          <w:color w:val="000000"/>
          <w:sz w:val="20"/>
          <w:szCs w:val="20"/>
          <w:shd w:val="clear" w:color="auto" w:fill="FFFFFF"/>
        </w:rPr>
        <w:t>admiration and respect. Respondents rate each statement on a 1 to 7 scale which is used to calculate the over reputation score</w:t>
      </w:r>
      <w:r w:rsidR="00865650" w:rsidRPr="00B11ECF">
        <w:rPr>
          <w:rFonts w:cstheme="minorHAnsi"/>
          <w:color w:val="000000"/>
          <w:sz w:val="20"/>
          <w:szCs w:val="20"/>
          <w:shd w:val="clear" w:color="auto" w:fill="FFFFFF"/>
        </w:rPr>
        <w:t xml:space="preserve"> ranging from 0 to 100. Reputation scores are then used to create the ranking. </w:t>
      </w:r>
      <w:r w:rsidR="00E86A36" w:rsidRPr="00B11ECF">
        <w:rPr>
          <w:rFonts w:cstheme="minorHAnsi"/>
          <w:color w:val="000000"/>
          <w:sz w:val="20"/>
          <w:szCs w:val="20"/>
          <w:shd w:val="clear" w:color="auto" w:fill="FFFFFF"/>
        </w:rPr>
        <w:t xml:space="preserve"> </w:t>
      </w:r>
    </w:p>
    <w:p w14:paraId="4B97A538" w14:textId="77777777" w:rsidR="00865650" w:rsidRPr="00B11ECF" w:rsidRDefault="00865650" w:rsidP="008C1A40">
      <w:pPr>
        <w:spacing w:after="0" w:line="240" w:lineRule="auto"/>
        <w:jc w:val="both"/>
        <w:rPr>
          <w:rFonts w:cstheme="minorHAnsi"/>
          <w:color w:val="000000"/>
          <w:sz w:val="20"/>
          <w:szCs w:val="20"/>
          <w:shd w:val="clear" w:color="auto" w:fill="FFFFFF"/>
        </w:rPr>
      </w:pPr>
    </w:p>
    <w:p w14:paraId="0FD7C094" w14:textId="190A5703" w:rsidR="00865650" w:rsidRPr="00B11ECF" w:rsidRDefault="00865650" w:rsidP="00865650">
      <w:pPr>
        <w:spacing w:after="0" w:line="240"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 xml:space="preserve">Adults aged 18 and older are surveyed as part of the RepTrak® in </w:t>
      </w:r>
      <w:r w:rsidR="00734DFF" w:rsidRPr="00B11ECF">
        <w:rPr>
          <w:rFonts w:cstheme="minorHAnsi"/>
          <w:color w:val="000000"/>
          <w:sz w:val="20"/>
          <w:szCs w:val="20"/>
          <w:shd w:val="clear" w:color="auto" w:fill="FFFFFF"/>
        </w:rPr>
        <w:t>New Zealand</w:t>
      </w:r>
      <w:r w:rsidRPr="00B11ECF">
        <w:rPr>
          <w:rFonts w:cstheme="minorHAnsi"/>
          <w:color w:val="000000"/>
          <w:sz w:val="20"/>
          <w:szCs w:val="20"/>
          <w:shd w:val="clear" w:color="auto" w:fill="FFFFFF"/>
        </w:rPr>
        <w:t>, with results weighted</w:t>
      </w:r>
      <w:r w:rsidR="00087381" w:rsidRPr="00B11ECF">
        <w:rPr>
          <w:rFonts w:cstheme="minorHAnsi"/>
          <w:color w:val="000000"/>
          <w:sz w:val="20"/>
          <w:szCs w:val="20"/>
          <w:shd w:val="clear" w:color="auto" w:fill="FFFFFF"/>
        </w:rPr>
        <w:t xml:space="preserve"> according to </w:t>
      </w:r>
      <w:r w:rsidR="002E5316" w:rsidRPr="00B11ECF">
        <w:rPr>
          <w:rFonts w:cstheme="minorHAnsi"/>
          <w:color w:val="000000"/>
          <w:sz w:val="20"/>
          <w:szCs w:val="20"/>
          <w:shd w:val="clear" w:color="auto" w:fill="FFFFFF"/>
        </w:rPr>
        <w:t>Stats</w:t>
      </w:r>
      <w:r w:rsidR="00C45222" w:rsidRPr="00B11ECF">
        <w:rPr>
          <w:rFonts w:cstheme="minorHAnsi"/>
          <w:color w:val="000000"/>
          <w:sz w:val="20"/>
          <w:szCs w:val="20"/>
          <w:shd w:val="clear" w:color="auto" w:fill="FFFFFF"/>
        </w:rPr>
        <w:t xml:space="preserve"> </w:t>
      </w:r>
      <w:r w:rsidR="002E5316" w:rsidRPr="00B11ECF">
        <w:rPr>
          <w:rFonts w:cstheme="minorHAnsi"/>
          <w:color w:val="000000"/>
          <w:sz w:val="20"/>
          <w:szCs w:val="20"/>
          <w:shd w:val="clear" w:color="auto" w:fill="FFFFFF"/>
        </w:rPr>
        <w:t>NZ</w:t>
      </w:r>
      <w:r w:rsidRPr="00B11ECF">
        <w:rPr>
          <w:rFonts w:cstheme="minorHAnsi"/>
          <w:color w:val="000000"/>
          <w:sz w:val="20"/>
          <w:szCs w:val="20"/>
          <w:shd w:val="clear" w:color="auto" w:fill="FFFFFF"/>
        </w:rPr>
        <w:t xml:space="preserve"> to ensure they represent appropriate gender and age groups.</w:t>
      </w:r>
    </w:p>
    <w:p w14:paraId="21108DE0" w14:textId="77777777" w:rsidR="00865650" w:rsidRPr="00B11ECF" w:rsidRDefault="00865650" w:rsidP="00865650">
      <w:pPr>
        <w:spacing w:after="0" w:line="240" w:lineRule="auto"/>
        <w:jc w:val="both"/>
        <w:rPr>
          <w:rFonts w:cstheme="minorHAnsi"/>
          <w:color w:val="000000"/>
          <w:sz w:val="20"/>
          <w:szCs w:val="20"/>
          <w:shd w:val="clear" w:color="auto" w:fill="FFFFFF"/>
        </w:rPr>
      </w:pPr>
    </w:p>
    <w:p w14:paraId="3E130E0A" w14:textId="62540FA5" w:rsidR="0040799A" w:rsidRPr="00B11ECF" w:rsidRDefault="0040799A" w:rsidP="008C1A40">
      <w:pPr>
        <w:spacing w:after="0" w:line="240"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To qualify to rate a company a respondent must indicate they are very or somewhat familiar with the company.</w:t>
      </w:r>
    </w:p>
    <w:p w14:paraId="19D181FB" w14:textId="5E81D2BB" w:rsidR="0082669D" w:rsidRPr="00B11ECF" w:rsidRDefault="0082669D" w:rsidP="008C1A40">
      <w:pPr>
        <w:spacing w:after="0" w:line="240" w:lineRule="auto"/>
        <w:jc w:val="both"/>
        <w:rPr>
          <w:rFonts w:cstheme="minorHAnsi"/>
          <w:color w:val="000000"/>
          <w:sz w:val="20"/>
          <w:szCs w:val="20"/>
          <w:shd w:val="clear" w:color="auto" w:fill="FFFFFF"/>
        </w:rPr>
      </w:pPr>
    </w:p>
    <w:p w14:paraId="4DC4C5CB" w14:textId="6C1F8B19" w:rsidR="008C1A40" w:rsidRPr="00B11ECF" w:rsidRDefault="008C1A40" w:rsidP="008C1A40">
      <w:pPr>
        <w:spacing w:after="0" w:line="240" w:lineRule="auto"/>
        <w:jc w:val="both"/>
        <w:rPr>
          <w:rFonts w:cstheme="minorHAnsi"/>
          <w:color w:val="000000"/>
          <w:sz w:val="20"/>
          <w:szCs w:val="20"/>
          <w:shd w:val="clear" w:color="auto" w:fill="FFFFFF"/>
        </w:rPr>
      </w:pPr>
      <w:r w:rsidRPr="00B11ECF">
        <w:rPr>
          <w:rFonts w:cstheme="minorHAnsi"/>
          <w:color w:val="000000"/>
          <w:sz w:val="20"/>
          <w:szCs w:val="20"/>
          <w:shd w:val="clear" w:color="auto" w:fill="FFFFFF"/>
        </w:rPr>
        <w:t xml:space="preserve">In addition to collating overall reputation, </w:t>
      </w:r>
      <w:r w:rsidR="0082669D" w:rsidRPr="00B11ECF">
        <w:rPr>
          <w:rFonts w:cstheme="minorHAnsi"/>
          <w:color w:val="000000"/>
          <w:sz w:val="20"/>
          <w:szCs w:val="20"/>
          <w:shd w:val="clear" w:color="auto" w:fill="FFFFFF"/>
        </w:rPr>
        <w:t xml:space="preserve">RepTrak® </w:t>
      </w:r>
      <w:r w:rsidRPr="00B11ECF">
        <w:rPr>
          <w:rFonts w:cstheme="minorHAnsi"/>
          <w:color w:val="000000"/>
          <w:sz w:val="20"/>
          <w:szCs w:val="20"/>
          <w:shd w:val="clear" w:color="auto" w:fill="FFFFFF"/>
        </w:rPr>
        <w:t xml:space="preserve">also measures how </w:t>
      </w:r>
      <w:r w:rsidR="00C45222" w:rsidRPr="00B11ECF">
        <w:rPr>
          <w:rFonts w:cstheme="minorHAnsi"/>
          <w:color w:val="000000"/>
          <w:sz w:val="20"/>
          <w:szCs w:val="20"/>
          <w:shd w:val="clear" w:color="auto" w:fill="FFFFFF"/>
        </w:rPr>
        <w:t xml:space="preserve">New Zealanders </w:t>
      </w:r>
      <w:r w:rsidRPr="00B11ECF">
        <w:rPr>
          <w:rFonts w:cstheme="minorHAnsi"/>
          <w:color w:val="000000"/>
          <w:sz w:val="20"/>
          <w:szCs w:val="20"/>
          <w:shd w:val="clear" w:color="auto" w:fill="FFFFFF"/>
        </w:rPr>
        <w:t xml:space="preserve">feel about each of the </w:t>
      </w:r>
      <w:r w:rsidR="00C45222" w:rsidRPr="00B11ECF">
        <w:rPr>
          <w:rFonts w:cstheme="minorHAnsi"/>
          <w:color w:val="000000"/>
          <w:sz w:val="20"/>
          <w:szCs w:val="20"/>
          <w:shd w:val="clear" w:color="auto" w:fill="FFFFFF"/>
        </w:rPr>
        <w:t>25</w:t>
      </w:r>
      <w:r w:rsidRPr="00B11ECF">
        <w:rPr>
          <w:rFonts w:cstheme="minorHAnsi"/>
          <w:color w:val="000000"/>
          <w:sz w:val="20"/>
          <w:szCs w:val="20"/>
          <w:shd w:val="clear" w:color="auto" w:fill="FFFFFF"/>
        </w:rPr>
        <w:t xml:space="preserve"> companies according to seven parameters; Products</w:t>
      </w:r>
      <w:r w:rsidR="0082669D" w:rsidRPr="00B11ECF">
        <w:rPr>
          <w:rFonts w:cstheme="minorHAnsi"/>
          <w:color w:val="000000"/>
          <w:sz w:val="20"/>
          <w:szCs w:val="20"/>
          <w:shd w:val="clear" w:color="auto" w:fill="FFFFFF"/>
        </w:rPr>
        <w:t>/</w:t>
      </w:r>
      <w:r w:rsidRPr="00B11ECF">
        <w:rPr>
          <w:rFonts w:cstheme="minorHAnsi"/>
          <w:color w:val="000000"/>
          <w:sz w:val="20"/>
          <w:szCs w:val="20"/>
          <w:shd w:val="clear" w:color="auto" w:fill="FFFFFF"/>
        </w:rPr>
        <w:t>Services, Innovation, Workplace, Citizenship, Governance, Leadership and Performance.</w:t>
      </w:r>
    </w:p>
    <w:p w14:paraId="626014FE" w14:textId="77777777" w:rsidR="00B160B0" w:rsidRPr="00B11ECF" w:rsidRDefault="00B160B0" w:rsidP="000C5AB5">
      <w:pPr>
        <w:spacing w:after="0" w:line="240" w:lineRule="auto"/>
        <w:jc w:val="both"/>
        <w:rPr>
          <w:rFonts w:eastAsia="Times New Roman" w:cstheme="minorHAnsi"/>
          <w:iCs/>
          <w:sz w:val="20"/>
          <w:szCs w:val="20"/>
        </w:rPr>
      </w:pPr>
    </w:p>
    <w:p w14:paraId="4680D58D" w14:textId="77777777" w:rsidR="00097A62" w:rsidRPr="00B11ECF" w:rsidRDefault="00E624BE" w:rsidP="000C5AB5">
      <w:pPr>
        <w:spacing w:after="0" w:line="240" w:lineRule="auto"/>
        <w:jc w:val="both"/>
        <w:rPr>
          <w:rFonts w:cstheme="minorHAnsi"/>
          <w:sz w:val="20"/>
          <w:szCs w:val="20"/>
        </w:rPr>
      </w:pPr>
      <w:r w:rsidRPr="00B11ECF">
        <w:rPr>
          <w:rFonts w:cstheme="minorHAnsi"/>
          <w:b/>
          <w:sz w:val="20"/>
          <w:szCs w:val="20"/>
        </w:rPr>
        <w:t>About Reputation Institute</w:t>
      </w:r>
      <w:r w:rsidRPr="00B11ECF">
        <w:rPr>
          <w:rFonts w:cstheme="minorHAnsi"/>
          <w:sz w:val="20"/>
          <w:szCs w:val="20"/>
        </w:rPr>
        <w:t xml:space="preserve"> </w:t>
      </w:r>
    </w:p>
    <w:p w14:paraId="723AA7E0" w14:textId="3E52E11C" w:rsidR="00E624BE" w:rsidRPr="00B11ECF" w:rsidRDefault="00E624BE" w:rsidP="000C5AB5">
      <w:pPr>
        <w:spacing w:after="0" w:line="240" w:lineRule="auto"/>
        <w:jc w:val="both"/>
        <w:rPr>
          <w:rFonts w:cstheme="minorHAnsi"/>
          <w:sz w:val="20"/>
          <w:szCs w:val="20"/>
        </w:rPr>
      </w:pPr>
      <w:r w:rsidRPr="00B11ECF">
        <w:rPr>
          <w:rFonts w:cstheme="minorHAnsi"/>
          <w:sz w:val="20"/>
          <w:szCs w:val="20"/>
        </w:rPr>
        <w:t xml:space="preserve">Reputation Institute powers the world’s most reputable companies. By tracking and </w:t>
      </w:r>
      <w:r w:rsidR="0082669D" w:rsidRPr="00B11ECF">
        <w:rPr>
          <w:rFonts w:cstheme="minorHAnsi"/>
          <w:sz w:val="20"/>
          <w:szCs w:val="20"/>
        </w:rPr>
        <w:t>analysing</w:t>
      </w:r>
      <w:r w:rsidRPr="00B11ECF">
        <w:rPr>
          <w:rFonts w:cstheme="minorHAnsi"/>
          <w:sz w:val="20"/>
          <w:szCs w:val="20"/>
        </w:rPr>
        <w:t xml:space="preserve"> stakeholder perceptions, we unleash the power of reputation to enable leaders to build better companies. Our RepTrak® model </w:t>
      </w:r>
      <w:r w:rsidR="0082669D" w:rsidRPr="00B11ECF">
        <w:rPr>
          <w:rFonts w:cstheme="minorHAnsi"/>
          <w:sz w:val="20"/>
          <w:szCs w:val="20"/>
        </w:rPr>
        <w:t>analyses</w:t>
      </w:r>
      <w:r w:rsidRPr="00B11ECF">
        <w:rPr>
          <w:rFonts w:cstheme="minorHAnsi"/>
          <w:sz w:val="20"/>
          <w:szCs w:val="20"/>
        </w:rPr>
        <w:t xml:space="preserve"> the reputations of companies and is best known as the Forbes-published Global RepTrak® 100. Underlying the model is the RepTrak® methodology, the global gold standard for measuring reputation. Learn more at: </w:t>
      </w:r>
    </w:p>
    <w:p w14:paraId="76C9FB1A" w14:textId="77777777" w:rsidR="00E624BE" w:rsidRPr="00B11ECF" w:rsidRDefault="00E624BE" w:rsidP="00872795">
      <w:pPr>
        <w:spacing w:after="0" w:line="240" w:lineRule="auto"/>
        <w:rPr>
          <w:rFonts w:cstheme="minorHAnsi"/>
          <w:sz w:val="20"/>
          <w:szCs w:val="20"/>
        </w:rPr>
      </w:pPr>
    </w:p>
    <w:p w14:paraId="1C6720CC" w14:textId="555E7010" w:rsidR="000A18A2" w:rsidRPr="00B11ECF" w:rsidRDefault="007A651C" w:rsidP="00872795">
      <w:pPr>
        <w:spacing w:after="0" w:line="240" w:lineRule="auto"/>
        <w:rPr>
          <w:rFonts w:cstheme="minorHAnsi"/>
          <w:sz w:val="20"/>
          <w:szCs w:val="20"/>
        </w:rPr>
      </w:pPr>
      <w:hyperlink r:id="rId8" w:history="1">
        <w:r w:rsidR="00E624BE" w:rsidRPr="00B11ECF">
          <w:rPr>
            <w:rStyle w:val="Hyperlink"/>
            <w:rFonts w:cstheme="minorHAnsi"/>
            <w:sz w:val="20"/>
            <w:szCs w:val="20"/>
          </w:rPr>
          <w:t>http://www.reputationinstitute.com</w:t>
        </w:r>
      </w:hyperlink>
      <w:r w:rsidR="00E624BE" w:rsidRPr="00B11ECF">
        <w:rPr>
          <w:rFonts w:cstheme="minorHAnsi"/>
          <w:sz w:val="20"/>
          <w:szCs w:val="20"/>
        </w:rPr>
        <w:t>.</w:t>
      </w:r>
    </w:p>
    <w:p w14:paraId="5B900BD7" w14:textId="7DF2A0FE" w:rsidR="00D22D3A" w:rsidRPr="00B11ECF" w:rsidRDefault="00D22D3A" w:rsidP="00872795">
      <w:pPr>
        <w:spacing w:after="0" w:line="240" w:lineRule="auto"/>
        <w:rPr>
          <w:rFonts w:cstheme="minorHAnsi"/>
          <w:sz w:val="20"/>
          <w:szCs w:val="20"/>
        </w:rPr>
      </w:pPr>
    </w:p>
    <w:p w14:paraId="60173C17" w14:textId="77777777" w:rsidR="00E624BE" w:rsidRPr="00B11ECF" w:rsidRDefault="00E624BE" w:rsidP="00872795">
      <w:pPr>
        <w:spacing w:after="0" w:line="240" w:lineRule="auto"/>
        <w:rPr>
          <w:rFonts w:cstheme="minorHAnsi"/>
          <w:sz w:val="20"/>
          <w:szCs w:val="20"/>
        </w:rPr>
      </w:pPr>
    </w:p>
    <w:p w14:paraId="6D5F18C3" w14:textId="77777777" w:rsidR="00451D85" w:rsidRPr="00B11ECF" w:rsidRDefault="00451D85" w:rsidP="00451D85">
      <w:pPr>
        <w:spacing w:after="0" w:line="240" w:lineRule="auto"/>
        <w:rPr>
          <w:rFonts w:cstheme="minorHAnsi"/>
          <w:b/>
          <w:sz w:val="20"/>
          <w:szCs w:val="20"/>
        </w:rPr>
      </w:pPr>
      <w:r w:rsidRPr="00B11ECF">
        <w:rPr>
          <w:rFonts w:cstheme="minorHAnsi"/>
          <w:b/>
          <w:sz w:val="20"/>
          <w:szCs w:val="20"/>
        </w:rPr>
        <w:t>Further information</w:t>
      </w:r>
    </w:p>
    <w:p w14:paraId="7445D923" w14:textId="77777777" w:rsidR="00451D85" w:rsidRPr="00B11ECF" w:rsidRDefault="00451D85" w:rsidP="00451D85">
      <w:pPr>
        <w:spacing w:after="0" w:line="240" w:lineRule="auto"/>
        <w:rPr>
          <w:rFonts w:cstheme="minorHAnsi"/>
          <w:sz w:val="20"/>
          <w:szCs w:val="20"/>
        </w:rPr>
      </w:pPr>
      <w:r w:rsidRPr="00B11ECF">
        <w:rPr>
          <w:rFonts w:cstheme="minorHAnsi"/>
          <w:sz w:val="20"/>
          <w:szCs w:val="20"/>
        </w:rPr>
        <w:t xml:space="preserve">For more information, contact Oliver Freedman, Reputation Institute </w:t>
      </w:r>
    </w:p>
    <w:p w14:paraId="36A80DEC" w14:textId="27771EAE" w:rsidR="00451D85" w:rsidRPr="00B11ECF" w:rsidRDefault="00451D85" w:rsidP="00451D85">
      <w:pPr>
        <w:rPr>
          <w:rFonts w:cstheme="minorHAnsi"/>
          <w:sz w:val="20"/>
          <w:szCs w:val="20"/>
        </w:rPr>
      </w:pPr>
      <w:r w:rsidRPr="00B11ECF">
        <w:rPr>
          <w:rFonts w:cstheme="minorHAnsi"/>
          <w:sz w:val="20"/>
          <w:szCs w:val="20"/>
        </w:rPr>
        <w:t xml:space="preserve">+61 </w:t>
      </w:r>
      <w:r w:rsidRPr="00B11ECF">
        <w:rPr>
          <w:rFonts w:eastAsia="Times New Roman" w:cstheme="minorHAnsi"/>
          <w:sz w:val="20"/>
          <w:szCs w:val="20"/>
        </w:rPr>
        <w:t xml:space="preserve">0434-562-623 or </w:t>
      </w:r>
      <w:hyperlink r:id="rId9" w:history="1">
        <w:r w:rsidRPr="00B11ECF">
          <w:rPr>
            <w:rStyle w:val="Hyperlink"/>
            <w:rFonts w:cstheme="minorHAnsi"/>
            <w:sz w:val="20"/>
            <w:szCs w:val="20"/>
          </w:rPr>
          <w:t>riAUNZinfo@reputationinstitute.com</w:t>
        </w:r>
      </w:hyperlink>
      <w:r w:rsidRPr="00B11ECF">
        <w:rPr>
          <w:rFonts w:cstheme="minorHAnsi"/>
          <w:sz w:val="20"/>
          <w:szCs w:val="20"/>
        </w:rPr>
        <w:t xml:space="preserve">  </w:t>
      </w:r>
    </w:p>
    <w:bookmarkEnd w:id="0"/>
    <w:bookmarkStart w:id="1" w:name="_MON_1615817119"/>
    <w:bookmarkEnd w:id="1"/>
    <w:p w14:paraId="4B7574A8" w14:textId="6A479523" w:rsidR="0010439F" w:rsidRPr="00B11ECF" w:rsidRDefault="007B2096" w:rsidP="00451D85">
      <w:pPr>
        <w:rPr>
          <w:rFonts w:cstheme="minorHAnsi"/>
          <w:sz w:val="20"/>
          <w:szCs w:val="20"/>
        </w:rPr>
      </w:pPr>
      <w:r>
        <w:object w:dxaOrig="8800" w:dyaOrig="8100" w14:anchorId="74092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18pt;height:385.5pt" o:ole="">
            <v:imagedata r:id="rId10" o:title=""/>
          </v:shape>
          <o:OLEObject Type="Embed" ProgID="Excel.Sheet.12" ShapeID="_x0000_i1045" DrawAspect="Content" ObjectID="_1616916177" r:id="rId11"/>
        </w:object>
      </w:r>
    </w:p>
    <w:sectPr w:rsidR="0010439F" w:rsidRPr="00B11ECF" w:rsidSect="0040799A">
      <w:headerReference w:type="default" r:id="rId12"/>
      <w:type w:val="continuous"/>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4EFF" w14:textId="77777777" w:rsidR="00EB2CBC" w:rsidRDefault="00EB2CBC" w:rsidP="001751A4">
      <w:pPr>
        <w:spacing w:after="0" w:line="240" w:lineRule="auto"/>
      </w:pPr>
      <w:r>
        <w:separator/>
      </w:r>
    </w:p>
  </w:endnote>
  <w:endnote w:type="continuationSeparator" w:id="0">
    <w:p w14:paraId="54A360E5" w14:textId="77777777" w:rsidR="00EB2CBC" w:rsidRDefault="00EB2CBC" w:rsidP="0017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71F3" w14:textId="77777777" w:rsidR="00EB2CBC" w:rsidRDefault="00EB2CBC" w:rsidP="001751A4">
      <w:pPr>
        <w:spacing w:after="0" w:line="240" w:lineRule="auto"/>
      </w:pPr>
      <w:r>
        <w:separator/>
      </w:r>
    </w:p>
  </w:footnote>
  <w:footnote w:type="continuationSeparator" w:id="0">
    <w:p w14:paraId="5A364A8F" w14:textId="77777777" w:rsidR="00EB2CBC" w:rsidRDefault="00EB2CBC" w:rsidP="0017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F187" w14:textId="50E762A8" w:rsidR="001751A4" w:rsidRDefault="001751A4">
    <w:pPr>
      <w:pStyle w:val="Header"/>
    </w:pPr>
    <w:r>
      <w:rPr>
        <w:noProof/>
      </w:rPr>
      <w:drawing>
        <wp:inline distT="0" distB="0" distL="0" distR="0" wp14:anchorId="57C09E2C" wp14:editId="5021DF6A">
          <wp:extent cx="1409700" cy="461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_PrimaryH_RGB_Positive.jpg"/>
                  <pic:cNvPicPr/>
                </pic:nvPicPr>
                <pic:blipFill>
                  <a:blip r:embed="rId1">
                    <a:extLst>
                      <a:ext uri="{28A0092B-C50C-407E-A947-70E740481C1C}">
                        <a14:useLocalDpi xmlns:a14="http://schemas.microsoft.com/office/drawing/2010/main" val="0"/>
                      </a:ext>
                    </a:extLst>
                  </a:blip>
                  <a:stretch>
                    <a:fillRect/>
                  </a:stretch>
                </pic:blipFill>
                <pic:spPr>
                  <a:xfrm>
                    <a:off x="0" y="0"/>
                    <a:ext cx="1426903" cy="466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4C25"/>
    <w:multiLevelType w:val="multilevel"/>
    <w:tmpl w:val="E186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F75C3"/>
    <w:multiLevelType w:val="hybridMultilevel"/>
    <w:tmpl w:val="7AF2F3E2"/>
    <w:lvl w:ilvl="0" w:tplc="7A34AE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50D4B"/>
    <w:multiLevelType w:val="hybridMultilevel"/>
    <w:tmpl w:val="F24C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F0EE7"/>
    <w:multiLevelType w:val="hybridMultilevel"/>
    <w:tmpl w:val="2032776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B47D2"/>
    <w:multiLevelType w:val="multilevel"/>
    <w:tmpl w:val="06F8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743EA"/>
    <w:multiLevelType w:val="hybridMultilevel"/>
    <w:tmpl w:val="349A55BE"/>
    <w:lvl w:ilvl="0" w:tplc="CAB88D9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633B48"/>
    <w:multiLevelType w:val="hybridMultilevel"/>
    <w:tmpl w:val="5802C84C"/>
    <w:lvl w:ilvl="0" w:tplc="FC54D3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D1AC4"/>
    <w:multiLevelType w:val="hybridMultilevel"/>
    <w:tmpl w:val="2BAE28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93226"/>
    <w:multiLevelType w:val="hybridMultilevel"/>
    <w:tmpl w:val="620C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8"/>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95"/>
    <w:rsid w:val="00004CB5"/>
    <w:rsid w:val="00016661"/>
    <w:rsid w:val="000226D9"/>
    <w:rsid w:val="0002575E"/>
    <w:rsid w:val="00035FAA"/>
    <w:rsid w:val="00044C48"/>
    <w:rsid w:val="0005101A"/>
    <w:rsid w:val="00066868"/>
    <w:rsid w:val="00084B1F"/>
    <w:rsid w:val="00087381"/>
    <w:rsid w:val="0009335F"/>
    <w:rsid w:val="00097A62"/>
    <w:rsid w:val="000A1790"/>
    <w:rsid w:val="000A18A2"/>
    <w:rsid w:val="000A7D87"/>
    <w:rsid w:val="000C4A66"/>
    <w:rsid w:val="000C5AB5"/>
    <w:rsid w:val="000E0325"/>
    <w:rsid w:val="000E6C07"/>
    <w:rsid w:val="000E7BA4"/>
    <w:rsid w:val="001037EB"/>
    <w:rsid w:val="0010439F"/>
    <w:rsid w:val="00105938"/>
    <w:rsid w:val="00120990"/>
    <w:rsid w:val="001229EE"/>
    <w:rsid w:val="00122C62"/>
    <w:rsid w:val="001259C8"/>
    <w:rsid w:val="0014323B"/>
    <w:rsid w:val="0015210E"/>
    <w:rsid w:val="00156639"/>
    <w:rsid w:val="00164F03"/>
    <w:rsid w:val="001751A4"/>
    <w:rsid w:val="00184F62"/>
    <w:rsid w:val="00190FCE"/>
    <w:rsid w:val="001B1878"/>
    <w:rsid w:val="001B64FB"/>
    <w:rsid w:val="001C1823"/>
    <w:rsid w:val="001D760E"/>
    <w:rsid w:val="001E0284"/>
    <w:rsid w:val="001E7A99"/>
    <w:rsid w:val="001F0F61"/>
    <w:rsid w:val="00207E1B"/>
    <w:rsid w:val="002152CB"/>
    <w:rsid w:val="0022090E"/>
    <w:rsid w:val="002300A5"/>
    <w:rsid w:val="00237449"/>
    <w:rsid w:val="00256DC0"/>
    <w:rsid w:val="002A3AD0"/>
    <w:rsid w:val="002A777E"/>
    <w:rsid w:val="002B1E56"/>
    <w:rsid w:val="002C3025"/>
    <w:rsid w:val="002C3745"/>
    <w:rsid w:val="002E20A2"/>
    <w:rsid w:val="002E5316"/>
    <w:rsid w:val="0031019C"/>
    <w:rsid w:val="00312ECC"/>
    <w:rsid w:val="003459A1"/>
    <w:rsid w:val="003714FB"/>
    <w:rsid w:val="003877EA"/>
    <w:rsid w:val="003A7D62"/>
    <w:rsid w:val="003B0F48"/>
    <w:rsid w:val="003C288F"/>
    <w:rsid w:val="003E65B2"/>
    <w:rsid w:val="004063E7"/>
    <w:rsid w:val="0040799A"/>
    <w:rsid w:val="00427CEC"/>
    <w:rsid w:val="004357C6"/>
    <w:rsid w:val="00441018"/>
    <w:rsid w:val="00451D85"/>
    <w:rsid w:val="0045654E"/>
    <w:rsid w:val="00457C03"/>
    <w:rsid w:val="00460B99"/>
    <w:rsid w:val="004A74DD"/>
    <w:rsid w:val="004C08D4"/>
    <w:rsid w:val="004C39D3"/>
    <w:rsid w:val="004F5BFF"/>
    <w:rsid w:val="00505A97"/>
    <w:rsid w:val="0054028C"/>
    <w:rsid w:val="0054108E"/>
    <w:rsid w:val="00546575"/>
    <w:rsid w:val="005572F0"/>
    <w:rsid w:val="00566847"/>
    <w:rsid w:val="00567506"/>
    <w:rsid w:val="00575859"/>
    <w:rsid w:val="00582BD1"/>
    <w:rsid w:val="005A007A"/>
    <w:rsid w:val="005B5A61"/>
    <w:rsid w:val="005C44D5"/>
    <w:rsid w:val="005E26B1"/>
    <w:rsid w:val="00640626"/>
    <w:rsid w:val="006B3E1D"/>
    <w:rsid w:val="006C6A54"/>
    <w:rsid w:val="006D5E25"/>
    <w:rsid w:val="006F137C"/>
    <w:rsid w:val="006F1761"/>
    <w:rsid w:val="006F7CE7"/>
    <w:rsid w:val="00734DFF"/>
    <w:rsid w:val="007603DC"/>
    <w:rsid w:val="0076495A"/>
    <w:rsid w:val="00781DDB"/>
    <w:rsid w:val="007A5248"/>
    <w:rsid w:val="007A651C"/>
    <w:rsid w:val="007B2096"/>
    <w:rsid w:val="007F22A2"/>
    <w:rsid w:val="0082669D"/>
    <w:rsid w:val="00842684"/>
    <w:rsid w:val="0084544A"/>
    <w:rsid w:val="008606FC"/>
    <w:rsid w:val="00862D97"/>
    <w:rsid w:val="00865650"/>
    <w:rsid w:val="00872795"/>
    <w:rsid w:val="008846F2"/>
    <w:rsid w:val="00886A6F"/>
    <w:rsid w:val="008917BF"/>
    <w:rsid w:val="008B05E3"/>
    <w:rsid w:val="008C1A40"/>
    <w:rsid w:val="008C7EA1"/>
    <w:rsid w:val="008D443B"/>
    <w:rsid w:val="00900056"/>
    <w:rsid w:val="0090264E"/>
    <w:rsid w:val="00924065"/>
    <w:rsid w:val="00945C95"/>
    <w:rsid w:val="00946C61"/>
    <w:rsid w:val="009742AD"/>
    <w:rsid w:val="00984FA5"/>
    <w:rsid w:val="009919FC"/>
    <w:rsid w:val="009B7AB3"/>
    <w:rsid w:val="009C5871"/>
    <w:rsid w:val="009F63D3"/>
    <w:rsid w:val="00A02137"/>
    <w:rsid w:val="00A25FA0"/>
    <w:rsid w:val="00A268B8"/>
    <w:rsid w:val="00A26B81"/>
    <w:rsid w:val="00A3623B"/>
    <w:rsid w:val="00A4294B"/>
    <w:rsid w:val="00A633CF"/>
    <w:rsid w:val="00A87E28"/>
    <w:rsid w:val="00AB11FA"/>
    <w:rsid w:val="00AC0272"/>
    <w:rsid w:val="00AD054F"/>
    <w:rsid w:val="00B05257"/>
    <w:rsid w:val="00B11ECF"/>
    <w:rsid w:val="00B160B0"/>
    <w:rsid w:val="00B307A3"/>
    <w:rsid w:val="00B30C82"/>
    <w:rsid w:val="00B3420F"/>
    <w:rsid w:val="00B54ADD"/>
    <w:rsid w:val="00B97D7B"/>
    <w:rsid w:val="00BD0920"/>
    <w:rsid w:val="00BD599E"/>
    <w:rsid w:val="00BD68F4"/>
    <w:rsid w:val="00BE3D3F"/>
    <w:rsid w:val="00BE4952"/>
    <w:rsid w:val="00BE64EE"/>
    <w:rsid w:val="00C04907"/>
    <w:rsid w:val="00C20823"/>
    <w:rsid w:val="00C225D0"/>
    <w:rsid w:val="00C45222"/>
    <w:rsid w:val="00C470DE"/>
    <w:rsid w:val="00C522E9"/>
    <w:rsid w:val="00C54EF4"/>
    <w:rsid w:val="00C6311E"/>
    <w:rsid w:val="00C71D47"/>
    <w:rsid w:val="00C82137"/>
    <w:rsid w:val="00C956A2"/>
    <w:rsid w:val="00CC1104"/>
    <w:rsid w:val="00CC711B"/>
    <w:rsid w:val="00CF4662"/>
    <w:rsid w:val="00D12FB1"/>
    <w:rsid w:val="00D22D3A"/>
    <w:rsid w:val="00D50703"/>
    <w:rsid w:val="00D54D27"/>
    <w:rsid w:val="00D56FC0"/>
    <w:rsid w:val="00D73DE4"/>
    <w:rsid w:val="00D74C74"/>
    <w:rsid w:val="00DA68A8"/>
    <w:rsid w:val="00DD0E4E"/>
    <w:rsid w:val="00DD642D"/>
    <w:rsid w:val="00DF6424"/>
    <w:rsid w:val="00E0524D"/>
    <w:rsid w:val="00E32C4E"/>
    <w:rsid w:val="00E624BE"/>
    <w:rsid w:val="00E6620A"/>
    <w:rsid w:val="00E74E62"/>
    <w:rsid w:val="00E80A48"/>
    <w:rsid w:val="00E86A36"/>
    <w:rsid w:val="00EA2DBA"/>
    <w:rsid w:val="00EA343E"/>
    <w:rsid w:val="00EA6C3E"/>
    <w:rsid w:val="00EB2CBC"/>
    <w:rsid w:val="00ED5F58"/>
    <w:rsid w:val="00EF0AA7"/>
    <w:rsid w:val="00F20A03"/>
    <w:rsid w:val="00F23F17"/>
    <w:rsid w:val="00F8265E"/>
    <w:rsid w:val="00F857EF"/>
    <w:rsid w:val="00F91E5A"/>
    <w:rsid w:val="00F93213"/>
    <w:rsid w:val="00FA44FF"/>
    <w:rsid w:val="00FA6AF2"/>
    <w:rsid w:val="00FB1280"/>
    <w:rsid w:val="00FB3AE0"/>
    <w:rsid w:val="00FC016D"/>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51988"/>
  <w15:chartTrackingRefBased/>
  <w15:docId w15:val="{56779F41-29BF-4083-A6F3-8D0528CA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A2"/>
    <w:rPr>
      <w:color w:val="0563C1" w:themeColor="hyperlink"/>
      <w:u w:val="single"/>
    </w:rPr>
  </w:style>
  <w:style w:type="character" w:styleId="UnresolvedMention">
    <w:name w:val="Unresolved Mention"/>
    <w:basedOn w:val="DefaultParagraphFont"/>
    <w:uiPriority w:val="99"/>
    <w:semiHidden/>
    <w:unhideWhenUsed/>
    <w:rsid w:val="000A18A2"/>
    <w:rPr>
      <w:color w:val="808080"/>
      <w:shd w:val="clear" w:color="auto" w:fill="E6E6E6"/>
    </w:rPr>
  </w:style>
  <w:style w:type="paragraph" w:styleId="ListParagraph">
    <w:name w:val="List Paragraph"/>
    <w:basedOn w:val="Normal"/>
    <w:uiPriority w:val="34"/>
    <w:qFormat/>
    <w:rsid w:val="00BD0920"/>
    <w:pPr>
      <w:ind w:left="720"/>
      <w:contextualSpacing/>
    </w:pPr>
  </w:style>
  <w:style w:type="paragraph" w:styleId="BalloonText">
    <w:name w:val="Balloon Text"/>
    <w:basedOn w:val="Normal"/>
    <w:link w:val="BalloonTextChar"/>
    <w:uiPriority w:val="99"/>
    <w:semiHidden/>
    <w:unhideWhenUsed/>
    <w:rsid w:val="00DD0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4E"/>
    <w:rPr>
      <w:rFonts w:ascii="Segoe UI" w:hAnsi="Segoe UI" w:cs="Segoe UI"/>
      <w:sz w:val="18"/>
      <w:szCs w:val="18"/>
    </w:rPr>
  </w:style>
  <w:style w:type="paragraph" w:styleId="Header">
    <w:name w:val="header"/>
    <w:basedOn w:val="Normal"/>
    <w:link w:val="HeaderChar"/>
    <w:uiPriority w:val="99"/>
    <w:unhideWhenUsed/>
    <w:rsid w:val="0017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A4"/>
  </w:style>
  <w:style w:type="paragraph" w:styleId="Footer">
    <w:name w:val="footer"/>
    <w:basedOn w:val="Normal"/>
    <w:link w:val="FooterChar"/>
    <w:uiPriority w:val="99"/>
    <w:unhideWhenUsed/>
    <w:rsid w:val="0017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A4"/>
  </w:style>
  <w:style w:type="paragraph" w:styleId="NormalWeb">
    <w:name w:val="Normal (Web)"/>
    <w:basedOn w:val="Normal"/>
    <w:uiPriority w:val="99"/>
    <w:semiHidden/>
    <w:unhideWhenUsed/>
    <w:rsid w:val="00D74C7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374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7449"/>
    <w:rPr>
      <w:rFonts w:ascii="Calibri" w:hAnsi="Calibri"/>
      <w:szCs w:val="21"/>
    </w:rPr>
  </w:style>
  <w:style w:type="paragraph" w:customStyle="1" w:styleId="xmsonormal">
    <w:name w:val="xmsonormal"/>
    <w:basedOn w:val="Normal"/>
    <w:rsid w:val="003B0F48"/>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EA2DBA"/>
    <w:rPr>
      <w:color w:val="954F72" w:themeColor="followedHyperlink"/>
      <w:u w:val="single"/>
    </w:rPr>
  </w:style>
  <w:style w:type="paragraph" w:styleId="FootnoteText">
    <w:name w:val="footnote text"/>
    <w:basedOn w:val="Normal"/>
    <w:link w:val="FootnoteTextChar"/>
    <w:uiPriority w:val="99"/>
    <w:semiHidden/>
    <w:unhideWhenUsed/>
    <w:rsid w:val="009C5871"/>
    <w:pPr>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9C5871"/>
    <w:rPr>
      <w:rFonts w:ascii="Calibri" w:eastAsia="Calibri" w:hAnsi="Calibri" w:cs="Times New Roman"/>
      <w:sz w:val="20"/>
      <w:szCs w:val="20"/>
      <w:lang w:val="x-none"/>
    </w:rPr>
  </w:style>
  <w:style w:type="character" w:styleId="FootnoteReference">
    <w:name w:val="footnote reference"/>
    <w:uiPriority w:val="99"/>
    <w:semiHidden/>
    <w:unhideWhenUsed/>
    <w:rsid w:val="009C5871"/>
    <w:rPr>
      <w:vertAlign w:val="superscript"/>
    </w:rPr>
  </w:style>
  <w:style w:type="character" w:styleId="CommentReference">
    <w:name w:val="annotation reference"/>
    <w:basedOn w:val="DefaultParagraphFont"/>
    <w:uiPriority w:val="99"/>
    <w:semiHidden/>
    <w:unhideWhenUsed/>
    <w:rsid w:val="00004CB5"/>
    <w:rPr>
      <w:sz w:val="16"/>
      <w:szCs w:val="16"/>
    </w:rPr>
  </w:style>
  <w:style w:type="paragraph" w:styleId="CommentText">
    <w:name w:val="annotation text"/>
    <w:basedOn w:val="Normal"/>
    <w:link w:val="CommentTextChar"/>
    <w:uiPriority w:val="99"/>
    <w:semiHidden/>
    <w:unhideWhenUsed/>
    <w:rsid w:val="00004CB5"/>
    <w:pPr>
      <w:spacing w:line="240" w:lineRule="auto"/>
    </w:pPr>
    <w:rPr>
      <w:sz w:val="20"/>
      <w:szCs w:val="20"/>
    </w:rPr>
  </w:style>
  <w:style w:type="character" w:customStyle="1" w:styleId="CommentTextChar">
    <w:name w:val="Comment Text Char"/>
    <w:basedOn w:val="DefaultParagraphFont"/>
    <w:link w:val="CommentText"/>
    <w:uiPriority w:val="99"/>
    <w:semiHidden/>
    <w:rsid w:val="00004CB5"/>
    <w:rPr>
      <w:sz w:val="20"/>
      <w:szCs w:val="20"/>
      <w:lang w:val="en-AU"/>
    </w:rPr>
  </w:style>
  <w:style w:type="paragraph" w:styleId="CommentSubject">
    <w:name w:val="annotation subject"/>
    <w:basedOn w:val="CommentText"/>
    <w:next w:val="CommentText"/>
    <w:link w:val="CommentSubjectChar"/>
    <w:uiPriority w:val="99"/>
    <w:semiHidden/>
    <w:unhideWhenUsed/>
    <w:rsid w:val="00004CB5"/>
    <w:rPr>
      <w:b/>
      <w:bCs/>
    </w:rPr>
  </w:style>
  <w:style w:type="character" w:customStyle="1" w:styleId="CommentSubjectChar">
    <w:name w:val="Comment Subject Char"/>
    <w:basedOn w:val="CommentTextChar"/>
    <w:link w:val="CommentSubject"/>
    <w:uiPriority w:val="99"/>
    <w:semiHidden/>
    <w:rsid w:val="00004CB5"/>
    <w:rPr>
      <w:b/>
      <w:bCs/>
      <w:sz w:val="20"/>
      <w:szCs w:val="20"/>
      <w:lang w:val="en-AU"/>
    </w:rPr>
  </w:style>
  <w:style w:type="paragraph" w:customStyle="1" w:styleId="xmsonormal0">
    <w:name w:val="x_msonormal"/>
    <w:basedOn w:val="Normal"/>
    <w:rsid w:val="004C08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0226D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780">
      <w:bodyDiv w:val="1"/>
      <w:marLeft w:val="0"/>
      <w:marRight w:val="0"/>
      <w:marTop w:val="0"/>
      <w:marBottom w:val="0"/>
      <w:divBdr>
        <w:top w:val="none" w:sz="0" w:space="0" w:color="auto"/>
        <w:left w:val="none" w:sz="0" w:space="0" w:color="auto"/>
        <w:bottom w:val="none" w:sz="0" w:space="0" w:color="auto"/>
        <w:right w:val="none" w:sz="0" w:space="0" w:color="auto"/>
      </w:divBdr>
    </w:div>
    <w:div w:id="250168469">
      <w:bodyDiv w:val="1"/>
      <w:marLeft w:val="0"/>
      <w:marRight w:val="0"/>
      <w:marTop w:val="0"/>
      <w:marBottom w:val="0"/>
      <w:divBdr>
        <w:top w:val="none" w:sz="0" w:space="0" w:color="auto"/>
        <w:left w:val="none" w:sz="0" w:space="0" w:color="auto"/>
        <w:bottom w:val="none" w:sz="0" w:space="0" w:color="auto"/>
        <w:right w:val="none" w:sz="0" w:space="0" w:color="auto"/>
      </w:divBdr>
    </w:div>
    <w:div w:id="388455577">
      <w:bodyDiv w:val="1"/>
      <w:marLeft w:val="0"/>
      <w:marRight w:val="0"/>
      <w:marTop w:val="0"/>
      <w:marBottom w:val="0"/>
      <w:divBdr>
        <w:top w:val="none" w:sz="0" w:space="0" w:color="auto"/>
        <w:left w:val="none" w:sz="0" w:space="0" w:color="auto"/>
        <w:bottom w:val="none" w:sz="0" w:space="0" w:color="auto"/>
        <w:right w:val="none" w:sz="0" w:space="0" w:color="auto"/>
      </w:divBdr>
    </w:div>
    <w:div w:id="448938537">
      <w:bodyDiv w:val="1"/>
      <w:marLeft w:val="0"/>
      <w:marRight w:val="0"/>
      <w:marTop w:val="0"/>
      <w:marBottom w:val="0"/>
      <w:divBdr>
        <w:top w:val="none" w:sz="0" w:space="0" w:color="auto"/>
        <w:left w:val="none" w:sz="0" w:space="0" w:color="auto"/>
        <w:bottom w:val="none" w:sz="0" w:space="0" w:color="auto"/>
        <w:right w:val="none" w:sz="0" w:space="0" w:color="auto"/>
      </w:divBdr>
    </w:div>
    <w:div w:id="491065271">
      <w:bodyDiv w:val="1"/>
      <w:marLeft w:val="0"/>
      <w:marRight w:val="0"/>
      <w:marTop w:val="0"/>
      <w:marBottom w:val="0"/>
      <w:divBdr>
        <w:top w:val="none" w:sz="0" w:space="0" w:color="auto"/>
        <w:left w:val="none" w:sz="0" w:space="0" w:color="auto"/>
        <w:bottom w:val="none" w:sz="0" w:space="0" w:color="auto"/>
        <w:right w:val="none" w:sz="0" w:space="0" w:color="auto"/>
      </w:divBdr>
    </w:div>
    <w:div w:id="557134697">
      <w:bodyDiv w:val="1"/>
      <w:marLeft w:val="0"/>
      <w:marRight w:val="0"/>
      <w:marTop w:val="0"/>
      <w:marBottom w:val="0"/>
      <w:divBdr>
        <w:top w:val="none" w:sz="0" w:space="0" w:color="auto"/>
        <w:left w:val="none" w:sz="0" w:space="0" w:color="auto"/>
        <w:bottom w:val="none" w:sz="0" w:space="0" w:color="auto"/>
        <w:right w:val="none" w:sz="0" w:space="0" w:color="auto"/>
      </w:divBdr>
    </w:div>
    <w:div w:id="829253860">
      <w:bodyDiv w:val="1"/>
      <w:marLeft w:val="0"/>
      <w:marRight w:val="0"/>
      <w:marTop w:val="0"/>
      <w:marBottom w:val="0"/>
      <w:divBdr>
        <w:top w:val="none" w:sz="0" w:space="0" w:color="auto"/>
        <w:left w:val="none" w:sz="0" w:space="0" w:color="auto"/>
        <w:bottom w:val="none" w:sz="0" w:space="0" w:color="auto"/>
        <w:right w:val="none" w:sz="0" w:space="0" w:color="auto"/>
      </w:divBdr>
    </w:div>
    <w:div w:id="1174564386">
      <w:bodyDiv w:val="1"/>
      <w:marLeft w:val="0"/>
      <w:marRight w:val="0"/>
      <w:marTop w:val="0"/>
      <w:marBottom w:val="0"/>
      <w:divBdr>
        <w:top w:val="none" w:sz="0" w:space="0" w:color="auto"/>
        <w:left w:val="none" w:sz="0" w:space="0" w:color="auto"/>
        <w:bottom w:val="none" w:sz="0" w:space="0" w:color="auto"/>
        <w:right w:val="none" w:sz="0" w:space="0" w:color="auto"/>
      </w:divBdr>
    </w:div>
    <w:div w:id="1511682832">
      <w:bodyDiv w:val="1"/>
      <w:marLeft w:val="0"/>
      <w:marRight w:val="0"/>
      <w:marTop w:val="0"/>
      <w:marBottom w:val="0"/>
      <w:divBdr>
        <w:top w:val="none" w:sz="0" w:space="0" w:color="auto"/>
        <w:left w:val="none" w:sz="0" w:space="0" w:color="auto"/>
        <w:bottom w:val="none" w:sz="0" w:space="0" w:color="auto"/>
        <w:right w:val="none" w:sz="0" w:space="0" w:color="auto"/>
      </w:divBdr>
    </w:div>
    <w:div w:id="1521162897">
      <w:bodyDiv w:val="1"/>
      <w:marLeft w:val="0"/>
      <w:marRight w:val="0"/>
      <w:marTop w:val="0"/>
      <w:marBottom w:val="0"/>
      <w:divBdr>
        <w:top w:val="none" w:sz="0" w:space="0" w:color="auto"/>
        <w:left w:val="none" w:sz="0" w:space="0" w:color="auto"/>
        <w:bottom w:val="none" w:sz="0" w:space="0" w:color="auto"/>
        <w:right w:val="none" w:sz="0" w:space="0" w:color="auto"/>
      </w:divBdr>
    </w:div>
    <w:div w:id="1529559019">
      <w:bodyDiv w:val="1"/>
      <w:marLeft w:val="0"/>
      <w:marRight w:val="0"/>
      <w:marTop w:val="0"/>
      <w:marBottom w:val="0"/>
      <w:divBdr>
        <w:top w:val="none" w:sz="0" w:space="0" w:color="auto"/>
        <w:left w:val="none" w:sz="0" w:space="0" w:color="auto"/>
        <w:bottom w:val="none" w:sz="0" w:space="0" w:color="auto"/>
        <w:right w:val="none" w:sz="0" w:space="0" w:color="auto"/>
      </w:divBdr>
    </w:div>
    <w:div w:id="1568421610">
      <w:bodyDiv w:val="1"/>
      <w:marLeft w:val="0"/>
      <w:marRight w:val="0"/>
      <w:marTop w:val="0"/>
      <w:marBottom w:val="0"/>
      <w:divBdr>
        <w:top w:val="none" w:sz="0" w:space="0" w:color="auto"/>
        <w:left w:val="none" w:sz="0" w:space="0" w:color="auto"/>
        <w:bottom w:val="none" w:sz="0" w:space="0" w:color="auto"/>
        <w:right w:val="none" w:sz="0" w:space="0" w:color="auto"/>
      </w:divBdr>
    </w:div>
    <w:div w:id="1683319086">
      <w:bodyDiv w:val="1"/>
      <w:marLeft w:val="0"/>
      <w:marRight w:val="0"/>
      <w:marTop w:val="0"/>
      <w:marBottom w:val="0"/>
      <w:divBdr>
        <w:top w:val="none" w:sz="0" w:space="0" w:color="auto"/>
        <w:left w:val="none" w:sz="0" w:space="0" w:color="auto"/>
        <w:bottom w:val="none" w:sz="0" w:space="0" w:color="auto"/>
        <w:right w:val="none" w:sz="0" w:space="0" w:color="auto"/>
      </w:divBdr>
    </w:div>
    <w:div w:id="1699087745">
      <w:bodyDiv w:val="1"/>
      <w:marLeft w:val="0"/>
      <w:marRight w:val="0"/>
      <w:marTop w:val="0"/>
      <w:marBottom w:val="0"/>
      <w:divBdr>
        <w:top w:val="none" w:sz="0" w:space="0" w:color="auto"/>
        <w:left w:val="none" w:sz="0" w:space="0" w:color="auto"/>
        <w:bottom w:val="none" w:sz="0" w:space="0" w:color="auto"/>
        <w:right w:val="none" w:sz="0" w:space="0" w:color="auto"/>
      </w:divBdr>
    </w:div>
    <w:div w:id="1707171118">
      <w:bodyDiv w:val="1"/>
      <w:marLeft w:val="0"/>
      <w:marRight w:val="0"/>
      <w:marTop w:val="0"/>
      <w:marBottom w:val="0"/>
      <w:divBdr>
        <w:top w:val="none" w:sz="0" w:space="0" w:color="auto"/>
        <w:left w:val="none" w:sz="0" w:space="0" w:color="auto"/>
        <w:bottom w:val="none" w:sz="0" w:space="0" w:color="auto"/>
        <w:right w:val="none" w:sz="0" w:space="0" w:color="auto"/>
      </w:divBdr>
    </w:div>
    <w:div w:id="1777675551">
      <w:bodyDiv w:val="1"/>
      <w:marLeft w:val="0"/>
      <w:marRight w:val="0"/>
      <w:marTop w:val="0"/>
      <w:marBottom w:val="0"/>
      <w:divBdr>
        <w:top w:val="none" w:sz="0" w:space="0" w:color="auto"/>
        <w:left w:val="none" w:sz="0" w:space="0" w:color="auto"/>
        <w:bottom w:val="none" w:sz="0" w:space="0" w:color="auto"/>
        <w:right w:val="none" w:sz="0" w:space="0" w:color="auto"/>
      </w:divBdr>
    </w:div>
    <w:div w:id="1961642618">
      <w:bodyDiv w:val="1"/>
      <w:marLeft w:val="0"/>
      <w:marRight w:val="0"/>
      <w:marTop w:val="0"/>
      <w:marBottom w:val="0"/>
      <w:divBdr>
        <w:top w:val="none" w:sz="0" w:space="0" w:color="auto"/>
        <w:left w:val="none" w:sz="0" w:space="0" w:color="auto"/>
        <w:bottom w:val="none" w:sz="0" w:space="0" w:color="auto"/>
        <w:right w:val="none" w:sz="0" w:space="0" w:color="auto"/>
      </w:divBdr>
    </w:div>
    <w:div w:id="1998221242">
      <w:bodyDiv w:val="1"/>
      <w:marLeft w:val="0"/>
      <w:marRight w:val="0"/>
      <w:marTop w:val="0"/>
      <w:marBottom w:val="0"/>
      <w:divBdr>
        <w:top w:val="none" w:sz="0" w:space="0" w:color="auto"/>
        <w:left w:val="none" w:sz="0" w:space="0" w:color="auto"/>
        <w:bottom w:val="none" w:sz="0" w:space="0" w:color="auto"/>
        <w:right w:val="none" w:sz="0" w:space="0" w:color="auto"/>
      </w:divBdr>
    </w:div>
    <w:div w:id="2037537761">
      <w:bodyDiv w:val="1"/>
      <w:marLeft w:val="0"/>
      <w:marRight w:val="0"/>
      <w:marTop w:val="0"/>
      <w:marBottom w:val="0"/>
      <w:divBdr>
        <w:top w:val="none" w:sz="0" w:space="0" w:color="auto"/>
        <w:left w:val="none" w:sz="0" w:space="0" w:color="auto"/>
        <w:bottom w:val="none" w:sz="0" w:space="0" w:color="auto"/>
        <w:right w:val="none" w:sz="0" w:space="0" w:color="auto"/>
      </w:divBdr>
    </w:div>
    <w:div w:id="21283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tationinstitu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iAUNZinfo@reputationinstitut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C46F-0B89-47E4-883B-E3DA6D76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Cain</dc:creator>
  <cp:keywords/>
  <dc:description/>
  <cp:lastModifiedBy>Justin Cain</cp:lastModifiedBy>
  <cp:revision>9</cp:revision>
  <cp:lastPrinted>2018-04-16T04:25:00Z</cp:lastPrinted>
  <dcterms:created xsi:type="dcterms:W3CDTF">2019-04-09T23:58:00Z</dcterms:created>
  <dcterms:modified xsi:type="dcterms:W3CDTF">2019-04-16T00:36:00Z</dcterms:modified>
</cp:coreProperties>
</file>