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846A" w14:textId="3C8DA253" w:rsidR="00063BC9" w:rsidRDefault="00063BC9" w:rsidP="00063BC9">
      <w:pPr>
        <w:rPr>
          <w:rFonts w:ascii="Arial" w:hAnsi="Arial" w:cs="Arial"/>
          <w:b/>
          <w:bCs/>
          <w:sz w:val="32"/>
          <w:szCs w:val="32"/>
          <w:lang w:eastAsia="en-AU"/>
        </w:rPr>
      </w:pPr>
    </w:p>
    <w:p w14:paraId="20990C17" w14:textId="77777777" w:rsidR="00B0487A" w:rsidRDefault="00B0487A" w:rsidP="00063BC9">
      <w:pPr>
        <w:rPr>
          <w:rFonts w:ascii="Arial" w:hAnsi="Arial" w:cs="Arial"/>
          <w:b/>
          <w:bCs/>
          <w:sz w:val="32"/>
          <w:szCs w:val="32"/>
          <w:lang w:eastAsia="en-AU"/>
        </w:rPr>
      </w:pPr>
    </w:p>
    <w:p w14:paraId="6DF6C267" w14:textId="77777777" w:rsidR="00063BC9" w:rsidRPr="00063BC9" w:rsidRDefault="00063BC9" w:rsidP="00063BC9">
      <w:pPr>
        <w:rPr>
          <w:rFonts w:ascii="Lato" w:hAnsi="Lato" w:cs="Calibri"/>
          <w:b/>
          <w:bCs/>
          <w:sz w:val="28"/>
          <w:szCs w:val="28"/>
        </w:rPr>
      </w:pPr>
      <w:r w:rsidRPr="00063BC9">
        <w:rPr>
          <w:rFonts w:ascii="Lato" w:hAnsi="Lato"/>
          <w:b/>
          <w:bCs/>
          <w:sz w:val="28"/>
          <w:szCs w:val="28"/>
        </w:rPr>
        <w:t xml:space="preserve">STATEMENT FROM ENGINEERS AUSTRALIA </w:t>
      </w:r>
      <w:r w:rsidRPr="00063BC9">
        <w:rPr>
          <w:rFonts w:ascii="Lato" w:hAnsi="Lato" w:cs="Arial"/>
          <w:b/>
          <w:bCs/>
          <w:sz w:val="28"/>
          <w:szCs w:val="28"/>
        </w:rPr>
        <w:t>REGARDING MASCOT TOWERS</w:t>
      </w:r>
    </w:p>
    <w:p w14:paraId="355F438E" w14:textId="549049B7" w:rsidR="001B6AD8" w:rsidRDefault="001B6AD8" w:rsidP="001B6AD8">
      <w:pPr>
        <w:rPr>
          <w:rFonts w:ascii="Lato" w:eastAsia="Times New Roman" w:hAnsi="Lato"/>
          <w:lang w:val="en-US"/>
        </w:rPr>
      </w:pPr>
    </w:p>
    <w:p w14:paraId="3E68D150" w14:textId="5632D01D" w:rsidR="001B6AD8" w:rsidRDefault="001B6AD8" w:rsidP="001B6AD8">
      <w:pPr>
        <w:rPr>
          <w:rFonts w:ascii="Lato" w:eastAsia="Times New Roman" w:hAnsi="Lato"/>
          <w:lang w:val="en-US"/>
        </w:rPr>
      </w:pPr>
    </w:p>
    <w:p w14:paraId="0D83464D" w14:textId="77777777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  <w:r w:rsidRPr="001B6AD8">
        <w:rPr>
          <w:rFonts w:ascii="Lato" w:hAnsi="Lato"/>
          <w:sz w:val="22"/>
          <w:szCs w:val="22"/>
          <w:lang w:val="en-US"/>
        </w:rPr>
        <w:t>The Mascot Towers situation is further evidence that we need changes in the building and construction sector.</w:t>
      </w:r>
    </w:p>
    <w:p w14:paraId="002CC30E" w14:textId="77777777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</w:p>
    <w:p w14:paraId="5043A3B6" w14:textId="77777777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  <w:r w:rsidRPr="001B6AD8">
        <w:rPr>
          <w:rFonts w:ascii="Lato" w:hAnsi="Lato"/>
          <w:sz w:val="22"/>
          <w:szCs w:val="22"/>
          <w:lang w:val="en-US"/>
        </w:rPr>
        <w:t>The evacuation of Opal Tower was a major wake-up call for NSW to get serious about reform. It is time to finally implement the changes agreed by COAG in response to its inquiry into regulation of the sector.</w:t>
      </w:r>
    </w:p>
    <w:p w14:paraId="4DEC5CBA" w14:textId="77777777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</w:p>
    <w:p w14:paraId="7FAE2B1A" w14:textId="77777777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  <w:r w:rsidRPr="001B6AD8">
        <w:rPr>
          <w:rFonts w:ascii="Lato" w:hAnsi="Lato"/>
          <w:sz w:val="22"/>
          <w:szCs w:val="22"/>
          <w:lang w:val="en-US"/>
        </w:rPr>
        <w:t>While it is too early to know the root cause of the Mascot Towers failure, the COAG report recommendations offer a program of comprehensive reform that will deliver confidence back to the sector.</w:t>
      </w:r>
    </w:p>
    <w:p w14:paraId="57B874FD" w14:textId="77777777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</w:p>
    <w:p w14:paraId="5A6CE127" w14:textId="138B6EE2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  <w:r w:rsidRPr="001B6AD8">
        <w:rPr>
          <w:rFonts w:ascii="Lato" w:hAnsi="Lato"/>
          <w:sz w:val="22"/>
          <w:szCs w:val="22"/>
          <w:lang w:val="en-US"/>
        </w:rPr>
        <w:t>The NSW Coalition committed to public consultation on implementing the COAG report recommendations—including an engineers</w:t>
      </w:r>
      <w:r w:rsidR="00B0487A">
        <w:rPr>
          <w:rFonts w:ascii="Lato" w:hAnsi="Lato"/>
          <w:sz w:val="22"/>
          <w:szCs w:val="22"/>
          <w:lang w:val="en-US"/>
        </w:rPr>
        <w:t>’</w:t>
      </w:r>
      <w:r w:rsidRPr="001B6AD8">
        <w:rPr>
          <w:rFonts w:ascii="Lato" w:hAnsi="Lato"/>
          <w:sz w:val="22"/>
          <w:szCs w:val="22"/>
          <w:lang w:val="en-US"/>
        </w:rPr>
        <w:t xml:space="preserve"> registration scheme—within six months of the March election. As the national professional body for engineering, Engineers Australia has offered to help the Government with this work. </w:t>
      </w:r>
    </w:p>
    <w:p w14:paraId="1E068DCE" w14:textId="77777777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</w:p>
    <w:p w14:paraId="7C7ADC3E" w14:textId="77777777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  <w:r w:rsidRPr="001B6AD8">
        <w:rPr>
          <w:rFonts w:ascii="Lato" w:hAnsi="Lato"/>
          <w:sz w:val="22"/>
          <w:szCs w:val="22"/>
          <w:lang w:val="en-US"/>
        </w:rPr>
        <w:t>NSW has been slow to move, but it is not too late if we start now.  </w:t>
      </w:r>
    </w:p>
    <w:p w14:paraId="10603083" w14:textId="77777777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</w:p>
    <w:p w14:paraId="5531B9FA" w14:textId="77777777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  <w:r w:rsidRPr="001B6AD8">
        <w:rPr>
          <w:rFonts w:ascii="Lato" w:hAnsi="Lato"/>
          <w:sz w:val="22"/>
          <w:szCs w:val="22"/>
          <w:lang w:val="en-US"/>
        </w:rPr>
        <w:t>It shouldn’t take a crisis for government to act in the interests of community safety and consumer protection.</w:t>
      </w:r>
    </w:p>
    <w:p w14:paraId="6FB881FC" w14:textId="77777777" w:rsidR="001B6AD8" w:rsidRPr="001B6AD8" w:rsidRDefault="001B6AD8" w:rsidP="001B6AD8">
      <w:pPr>
        <w:ind w:left="720"/>
        <w:rPr>
          <w:rFonts w:ascii="Lato" w:hAnsi="Lato"/>
          <w:sz w:val="22"/>
          <w:szCs w:val="22"/>
          <w:lang w:val="en-US"/>
        </w:rPr>
      </w:pPr>
    </w:p>
    <w:p w14:paraId="145F9C68" w14:textId="04207AC8" w:rsidR="001B6AD8" w:rsidRPr="00B0487A" w:rsidRDefault="001B6AD8" w:rsidP="00B0487A">
      <w:pPr>
        <w:pStyle w:val="ListParagraph"/>
        <w:numPr>
          <w:ilvl w:val="0"/>
          <w:numId w:val="5"/>
        </w:numPr>
        <w:rPr>
          <w:rFonts w:ascii="Lato" w:hAnsi="Lato"/>
          <w:lang w:val="en-US"/>
        </w:rPr>
      </w:pPr>
      <w:r w:rsidRPr="00B0487A">
        <w:rPr>
          <w:rFonts w:ascii="Lato" w:hAnsi="Lato"/>
          <w:lang w:val="en-US"/>
        </w:rPr>
        <w:t>Jonathan Russell, National Manager for Public Affairs at Engineers Australia.</w:t>
      </w:r>
    </w:p>
    <w:p w14:paraId="7666D182" w14:textId="77777777" w:rsidR="001B6AD8" w:rsidRPr="001B6AD8" w:rsidRDefault="001B6AD8" w:rsidP="001B6AD8">
      <w:pPr>
        <w:rPr>
          <w:rFonts w:ascii="Lato" w:eastAsia="Times New Roman" w:hAnsi="Lato"/>
          <w:lang w:val="en-US"/>
        </w:rPr>
      </w:pPr>
    </w:p>
    <w:p w14:paraId="15C28568" w14:textId="77777777" w:rsidR="00063BC9" w:rsidRPr="00063BC9" w:rsidRDefault="00063BC9" w:rsidP="00063BC9">
      <w:pPr>
        <w:rPr>
          <w:rFonts w:ascii="Lato" w:eastAsiaTheme="minorHAnsi" w:hAnsi="Lato" w:cs="Arial"/>
          <w:sz w:val="22"/>
          <w:szCs w:val="22"/>
        </w:rPr>
      </w:pPr>
      <w:bookmarkStart w:id="0" w:name="_GoBack"/>
      <w:bookmarkEnd w:id="0"/>
    </w:p>
    <w:p w14:paraId="6284B694" w14:textId="77777777" w:rsidR="00063BC9" w:rsidRPr="00063BC9" w:rsidRDefault="00063BC9" w:rsidP="00063BC9">
      <w:pPr>
        <w:shd w:val="clear" w:color="auto" w:fill="FFFFFF"/>
        <w:textAlignment w:val="baseline"/>
        <w:rPr>
          <w:rFonts w:ascii="Lato" w:hAnsi="Lato" w:cs="Calibri"/>
          <w:sz w:val="22"/>
          <w:szCs w:val="22"/>
          <w:lang w:val="en-US"/>
        </w:rPr>
      </w:pPr>
      <w:bookmarkStart w:id="1" w:name="_Hlk10027538"/>
    </w:p>
    <w:p w14:paraId="185D36C4" w14:textId="77777777" w:rsidR="00063BC9" w:rsidRPr="00063BC9" w:rsidRDefault="00063BC9" w:rsidP="00063BC9">
      <w:pPr>
        <w:shd w:val="clear" w:color="auto" w:fill="FFFFFF"/>
        <w:textAlignment w:val="baseline"/>
        <w:rPr>
          <w:rFonts w:ascii="Lato" w:hAnsi="Lato"/>
          <w:b/>
          <w:bCs/>
          <w:sz w:val="22"/>
          <w:szCs w:val="22"/>
          <w:lang w:val="en-US"/>
        </w:rPr>
      </w:pPr>
      <w:r w:rsidRPr="00063BC9">
        <w:rPr>
          <w:rFonts w:ascii="Lato" w:hAnsi="Lato"/>
          <w:b/>
          <w:bCs/>
          <w:sz w:val="22"/>
          <w:szCs w:val="22"/>
          <w:lang w:val="en-US"/>
        </w:rPr>
        <w:t>NOTE TO EDITORS:   </w:t>
      </w:r>
    </w:p>
    <w:p w14:paraId="4B0ABF5D" w14:textId="77777777" w:rsidR="00063BC9" w:rsidRPr="00063BC9" w:rsidRDefault="00063BC9" w:rsidP="00063BC9">
      <w:pPr>
        <w:shd w:val="clear" w:color="auto" w:fill="FFFFFF"/>
        <w:textAlignment w:val="baseline"/>
        <w:rPr>
          <w:rFonts w:ascii="Lato" w:hAnsi="Lato"/>
          <w:sz w:val="22"/>
          <w:szCs w:val="22"/>
          <w:lang w:val="en-US"/>
        </w:rPr>
      </w:pPr>
    </w:p>
    <w:p w14:paraId="765C3B88" w14:textId="77777777" w:rsidR="00063BC9" w:rsidRPr="00063BC9" w:rsidRDefault="00063BC9" w:rsidP="00063BC9">
      <w:pPr>
        <w:shd w:val="clear" w:color="auto" w:fill="FFFFFF"/>
        <w:textAlignment w:val="baseline"/>
        <w:rPr>
          <w:rFonts w:ascii="Lato" w:hAnsi="Lato"/>
          <w:sz w:val="22"/>
          <w:szCs w:val="22"/>
          <w:lang w:val="en-US"/>
        </w:rPr>
      </w:pPr>
      <w:r w:rsidRPr="00063BC9">
        <w:rPr>
          <w:rFonts w:ascii="Lato" w:hAnsi="Lato"/>
          <w:sz w:val="22"/>
          <w:szCs w:val="22"/>
          <w:lang w:val="en-US"/>
        </w:rPr>
        <w:t xml:space="preserve">Chair of Engineers Australia Structural College, Karlie Collis </w:t>
      </w:r>
      <w:proofErr w:type="spellStart"/>
      <w:r w:rsidRPr="00063BC9">
        <w:rPr>
          <w:rFonts w:ascii="Lato" w:hAnsi="Lato"/>
          <w:sz w:val="22"/>
          <w:szCs w:val="22"/>
          <w:lang w:val="en-US"/>
        </w:rPr>
        <w:t>FIEAust</w:t>
      </w:r>
      <w:proofErr w:type="spellEnd"/>
      <w:r w:rsidRPr="00063BC9">
        <w:rPr>
          <w:rFonts w:ascii="Lato" w:hAnsi="Lato"/>
          <w:sz w:val="22"/>
          <w:szCs w:val="22"/>
          <w:lang w:val="en-US"/>
        </w:rPr>
        <w:t xml:space="preserve"> CPEng NER, is also available to provide technical comment on the Mascot Towers situation.</w:t>
      </w:r>
    </w:p>
    <w:p w14:paraId="4B64CE10" w14:textId="77777777" w:rsidR="00063BC9" w:rsidRPr="00063BC9" w:rsidRDefault="00063BC9" w:rsidP="00063BC9">
      <w:pPr>
        <w:rPr>
          <w:rFonts w:ascii="Lato" w:hAnsi="Lato"/>
          <w:sz w:val="22"/>
          <w:szCs w:val="22"/>
          <w:lang w:val="en-US"/>
        </w:rPr>
      </w:pPr>
    </w:p>
    <w:p w14:paraId="754206D0" w14:textId="77777777" w:rsidR="00063BC9" w:rsidRPr="00063BC9" w:rsidRDefault="00063BC9" w:rsidP="00063BC9">
      <w:pPr>
        <w:rPr>
          <w:rFonts w:ascii="Lato" w:hAnsi="Lato"/>
          <w:sz w:val="22"/>
          <w:szCs w:val="22"/>
          <w:lang w:val="en-US"/>
        </w:rPr>
      </w:pPr>
      <w:r w:rsidRPr="00063BC9">
        <w:rPr>
          <w:rFonts w:ascii="Lato" w:hAnsi="Lato"/>
          <w:sz w:val="22"/>
          <w:szCs w:val="22"/>
          <w:lang w:val="en-US"/>
        </w:rPr>
        <w:t xml:space="preserve">Ends. </w:t>
      </w:r>
      <w:bookmarkEnd w:id="1"/>
    </w:p>
    <w:p w14:paraId="3F7A028B" w14:textId="44B13D37" w:rsidR="00206D66" w:rsidRPr="00666DD8" w:rsidRDefault="00063BC9" w:rsidP="00666DD8">
      <w:pPr>
        <w:pStyle w:val="Normal1a"/>
        <w:rPr>
          <w:rFonts w:ascii="Lato" w:hAnsi="Lato"/>
        </w:rPr>
      </w:pPr>
      <w:r w:rsidRPr="00063BC9">
        <w:rPr>
          <w:rFonts w:ascii="Lato" w:hAnsi="Lato"/>
        </w:rPr>
        <w:br/>
      </w:r>
      <w:r w:rsidRPr="00063BC9">
        <w:rPr>
          <w:rFonts w:ascii="Lato" w:hAnsi="Lato"/>
          <w:b/>
          <w:bCs/>
        </w:rPr>
        <w:t>Media:</w:t>
      </w:r>
      <w:r w:rsidRPr="00063BC9">
        <w:rPr>
          <w:rFonts w:ascii="Lato" w:hAnsi="Lato"/>
        </w:rPr>
        <w:t xml:space="preserve"> Lisa McKoy 0468 366 691 | </w:t>
      </w:r>
      <w:hyperlink r:id="rId8" w:history="1">
        <w:r w:rsidRPr="00063BC9">
          <w:rPr>
            <w:rStyle w:val="Hyperlink"/>
            <w:rFonts w:ascii="Lato" w:hAnsi="Lato"/>
          </w:rPr>
          <w:t>lmckoy@engineersaustralia.org.au</w:t>
        </w:r>
      </w:hyperlink>
    </w:p>
    <w:sectPr w:rsidR="00206D66" w:rsidRPr="00666DD8" w:rsidSect="00063BC9">
      <w:headerReference w:type="default" r:id="rId9"/>
      <w:pgSz w:w="11899" w:h="16838"/>
      <w:pgMar w:top="851" w:right="851" w:bottom="851" w:left="851" w:header="850" w:footer="2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EAC9" w14:textId="77777777" w:rsidR="00007191" w:rsidRDefault="00007191">
      <w:r>
        <w:separator/>
      </w:r>
    </w:p>
  </w:endnote>
  <w:endnote w:type="continuationSeparator" w:id="0">
    <w:p w14:paraId="0DF6075E" w14:textId="77777777" w:rsidR="00007191" w:rsidRDefault="000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513C" w14:textId="77777777" w:rsidR="00007191" w:rsidRDefault="00007191">
      <w:r>
        <w:separator/>
      </w:r>
    </w:p>
  </w:footnote>
  <w:footnote w:type="continuationSeparator" w:id="0">
    <w:p w14:paraId="78569BC0" w14:textId="77777777" w:rsidR="00007191" w:rsidRDefault="0000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08F0" w14:textId="400D969D" w:rsidR="00320BA2" w:rsidRDefault="00063BC9" w:rsidP="00CB74DC">
    <w:pPr>
      <w:pStyle w:val="mainheading"/>
      <w:spacing w:after="0" w:line="288" w:lineRule="auto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6EAFDDC" wp14:editId="4DE746A2">
          <wp:simplePos x="0" y="0"/>
          <wp:positionH relativeFrom="margin">
            <wp:align>center</wp:align>
          </wp:positionH>
          <wp:positionV relativeFrom="paragraph">
            <wp:posOffset>-539750</wp:posOffset>
          </wp:positionV>
          <wp:extent cx="7673975" cy="10860405"/>
          <wp:effectExtent l="0" t="0" r="0" b="0"/>
          <wp:wrapNone/>
          <wp:docPr id="1" name="Picture 2" descr="Macintosh HD:Users:APeak:Documents:Graphic Design Ash:CASES:239567 Policy Template Update:jpgs:Media Re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eak:Documents:Graphic Design Ash:CASES:239567 Policy Template Update:jpgs:Media Re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1086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EE54F" w14:textId="44E5D448" w:rsidR="00CB74DC" w:rsidRPr="002B4B79" w:rsidRDefault="00CB74DC" w:rsidP="00CB74DC">
    <w:pPr>
      <w:pStyle w:val="mainheading"/>
      <w:spacing w:after="0" w:line="288" w:lineRule="auto"/>
      <w:rPr>
        <w:rFonts w:ascii="Lato" w:hAnsi="Lato"/>
        <w:b w:val="0"/>
        <w:sz w:val="20"/>
        <w:szCs w:val="20"/>
      </w:rPr>
    </w:pPr>
  </w:p>
  <w:p w14:paraId="2E3FE6EF" w14:textId="77777777" w:rsidR="00CB74DC" w:rsidRPr="002B4B79" w:rsidRDefault="00CB74DC" w:rsidP="00CB74DC">
    <w:pPr>
      <w:pStyle w:val="mainheading"/>
      <w:spacing w:after="0" w:line="288" w:lineRule="auto"/>
      <w:ind w:left="-142"/>
      <w:rPr>
        <w:rFonts w:ascii="Lato" w:hAnsi="Lato"/>
        <w:b w:val="0"/>
        <w:sz w:val="20"/>
        <w:szCs w:val="20"/>
      </w:rPr>
    </w:pPr>
  </w:p>
  <w:p w14:paraId="648B337E" w14:textId="77777777" w:rsidR="00CB74DC" w:rsidRPr="002B4B79" w:rsidRDefault="00CB74DC" w:rsidP="00CB74DC">
    <w:pPr>
      <w:pStyle w:val="mainheading"/>
      <w:spacing w:after="0" w:line="288" w:lineRule="auto"/>
      <w:ind w:left="-142"/>
      <w:rPr>
        <w:rFonts w:ascii="Lato" w:hAnsi="Lato"/>
        <w:b w:val="0"/>
        <w:sz w:val="20"/>
        <w:szCs w:val="20"/>
      </w:rPr>
    </w:pPr>
  </w:p>
  <w:p w14:paraId="59B688EE" w14:textId="1805C075" w:rsidR="00CB74DC" w:rsidRPr="002B4B79" w:rsidRDefault="00063BC9" w:rsidP="00063BC9">
    <w:pPr>
      <w:pStyle w:val="mainheading"/>
      <w:tabs>
        <w:tab w:val="left" w:pos="3315"/>
      </w:tabs>
      <w:spacing w:after="0" w:line="288" w:lineRule="auto"/>
      <w:rPr>
        <w:rFonts w:ascii="Lato" w:hAnsi="Lato"/>
        <w:b w:val="0"/>
        <w:sz w:val="20"/>
        <w:szCs w:val="20"/>
      </w:rPr>
    </w:pPr>
    <w:r>
      <w:rPr>
        <w:rFonts w:ascii="Lato" w:hAnsi="Lato"/>
        <w:b w:val="0"/>
        <w:sz w:val="20"/>
        <w:szCs w:val="20"/>
      </w:rPr>
      <w:tab/>
    </w:r>
  </w:p>
  <w:p w14:paraId="4AAFEB1A" w14:textId="49EE873D" w:rsidR="00CB74DC" w:rsidRPr="002B4B79" w:rsidRDefault="00E67A10">
    <w:pPr>
      <w:pStyle w:val="Header"/>
      <w:rPr>
        <w:rFonts w:ascii="Lato" w:hAnsi="Lato"/>
      </w:rPr>
    </w:pPr>
    <w:r>
      <w:rPr>
        <w:rFonts w:ascii="Lato" w:hAnsi="Lato"/>
      </w:rPr>
      <w:t>15</w:t>
    </w:r>
    <w:r w:rsidR="001A3E33">
      <w:rPr>
        <w:rFonts w:ascii="Lato" w:hAnsi="Lato"/>
      </w:rPr>
      <w:t>/0</w:t>
    </w:r>
    <w:r>
      <w:rPr>
        <w:rFonts w:ascii="Lato" w:hAnsi="Lato"/>
      </w:rPr>
      <w:t>6</w:t>
    </w:r>
    <w:r w:rsidR="001A3E33">
      <w:rPr>
        <w:rFonts w:ascii="Lato" w:hAnsi="Lato"/>
      </w:rPr>
      <w:t>/201</w:t>
    </w:r>
    <w:r w:rsidR="00320BA2">
      <w:rPr>
        <w:rFonts w:ascii="Lato" w:hAnsi="Lato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F23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56220"/>
    <w:multiLevelType w:val="hybridMultilevel"/>
    <w:tmpl w:val="F77E5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7DCF"/>
    <w:multiLevelType w:val="hybridMultilevel"/>
    <w:tmpl w:val="62B41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20E44"/>
    <w:multiLevelType w:val="hybridMultilevel"/>
    <w:tmpl w:val="05C4AA6A"/>
    <w:lvl w:ilvl="0" w:tplc="0718A0D8">
      <w:numFmt w:val="bullet"/>
      <w:lvlText w:val="-"/>
      <w:lvlJc w:val="left"/>
      <w:pPr>
        <w:ind w:left="720" w:hanging="360"/>
      </w:pPr>
      <w:rPr>
        <w:rFonts w:ascii="Lato" w:eastAsia="Cambria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D4D"/>
    <w:multiLevelType w:val="hybridMultilevel"/>
    <w:tmpl w:val="CD248A18"/>
    <w:lvl w:ilvl="0" w:tplc="F5A0B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BB"/>
    <w:rsid w:val="00003064"/>
    <w:rsid w:val="00007191"/>
    <w:rsid w:val="00007453"/>
    <w:rsid w:val="000171BB"/>
    <w:rsid w:val="0002161B"/>
    <w:rsid w:val="000218C8"/>
    <w:rsid w:val="00043AFE"/>
    <w:rsid w:val="000614D1"/>
    <w:rsid w:val="00063BC9"/>
    <w:rsid w:val="00064DE1"/>
    <w:rsid w:val="00077CDD"/>
    <w:rsid w:val="00092EDB"/>
    <w:rsid w:val="000C103C"/>
    <w:rsid w:val="000D2417"/>
    <w:rsid w:val="000E6957"/>
    <w:rsid w:val="00100920"/>
    <w:rsid w:val="00103D1F"/>
    <w:rsid w:val="00106D03"/>
    <w:rsid w:val="001109F2"/>
    <w:rsid w:val="00112311"/>
    <w:rsid w:val="00130964"/>
    <w:rsid w:val="0015122F"/>
    <w:rsid w:val="0016443F"/>
    <w:rsid w:val="001957E7"/>
    <w:rsid w:val="00197F64"/>
    <w:rsid w:val="001A31FF"/>
    <w:rsid w:val="001A3E33"/>
    <w:rsid w:val="001A5403"/>
    <w:rsid w:val="001B6AD8"/>
    <w:rsid w:val="001B7040"/>
    <w:rsid w:val="001E382D"/>
    <w:rsid w:val="001E64F7"/>
    <w:rsid w:val="001F7E7F"/>
    <w:rsid w:val="0020216D"/>
    <w:rsid w:val="00204919"/>
    <w:rsid w:val="00206D66"/>
    <w:rsid w:val="00220164"/>
    <w:rsid w:val="0022341D"/>
    <w:rsid w:val="00233865"/>
    <w:rsid w:val="002448DB"/>
    <w:rsid w:val="00246848"/>
    <w:rsid w:val="002626E4"/>
    <w:rsid w:val="0026546A"/>
    <w:rsid w:val="0027005A"/>
    <w:rsid w:val="00285F5F"/>
    <w:rsid w:val="002B4B79"/>
    <w:rsid w:val="002B76CA"/>
    <w:rsid w:val="002C7B01"/>
    <w:rsid w:val="002D039E"/>
    <w:rsid w:val="002D2FE8"/>
    <w:rsid w:val="00320BA2"/>
    <w:rsid w:val="00340CAA"/>
    <w:rsid w:val="003A729D"/>
    <w:rsid w:val="003B3C40"/>
    <w:rsid w:val="003B63F0"/>
    <w:rsid w:val="003E2019"/>
    <w:rsid w:val="004368B4"/>
    <w:rsid w:val="00441D94"/>
    <w:rsid w:val="00444669"/>
    <w:rsid w:val="00446E40"/>
    <w:rsid w:val="0045312F"/>
    <w:rsid w:val="004630C9"/>
    <w:rsid w:val="0048062D"/>
    <w:rsid w:val="004A09EC"/>
    <w:rsid w:val="004B1D92"/>
    <w:rsid w:val="004B4A33"/>
    <w:rsid w:val="004B7B16"/>
    <w:rsid w:val="004E1F8E"/>
    <w:rsid w:val="004F13F5"/>
    <w:rsid w:val="005111E3"/>
    <w:rsid w:val="00511DE2"/>
    <w:rsid w:val="0051358B"/>
    <w:rsid w:val="00520429"/>
    <w:rsid w:val="0056087E"/>
    <w:rsid w:val="005A78A1"/>
    <w:rsid w:val="005C6434"/>
    <w:rsid w:val="005D5E43"/>
    <w:rsid w:val="005F5327"/>
    <w:rsid w:val="00615DAC"/>
    <w:rsid w:val="0061756C"/>
    <w:rsid w:val="00631F00"/>
    <w:rsid w:val="00653639"/>
    <w:rsid w:val="006553DE"/>
    <w:rsid w:val="00666DD8"/>
    <w:rsid w:val="00677628"/>
    <w:rsid w:val="006909D5"/>
    <w:rsid w:val="00697FDD"/>
    <w:rsid w:val="006B4773"/>
    <w:rsid w:val="006D3985"/>
    <w:rsid w:val="006E2EDA"/>
    <w:rsid w:val="006F3079"/>
    <w:rsid w:val="00711B12"/>
    <w:rsid w:val="00711CE1"/>
    <w:rsid w:val="00712789"/>
    <w:rsid w:val="00723E97"/>
    <w:rsid w:val="00724AAD"/>
    <w:rsid w:val="00730F9C"/>
    <w:rsid w:val="00776450"/>
    <w:rsid w:val="00784517"/>
    <w:rsid w:val="007B5AA2"/>
    <w:rsid w:val="007C4A7D"/>
    <w:rsid w:val="007D1ECC"/>
    <w:rsid w:val="007E4336"/>
    <w:rsid w:val="008047D6"/>
    <w:rsid w:val="00810CA7"/>
    <w:rsid w:val="0085088F"/>
    <w:rsid w:val="00857131"/>
    <w:rsid w:val="00862508"/>
    <w:rsid w:val="00865DD9"/>
    <w:rsid w:val="008B20F5"/>
    <w:rsid w:val="008B3636"/>
    <w:rsid w:val="008C008C"/>
    <w:rsid w:val="008D30E3"/>
    <w:rsid w:val="008E36ED"/>
    <w:rsid w:val="008F423E"/>
    <w:rsid w:val="00902B88"/>
    <w:rsid w:val="00937E61"/>
    <w:rsid w:val="009560A8"/>
    <w:rsid w:val="00963F97"/>
    <w:rsid w:val="0097078C"/>
    <w:rsid w:val="009B124D"/>
    <w:rsid w:val="009C26D0"/>
    <w:rsid w:val="009D24BF"/>
    <w:rsid w:val="009F0234"/>
    <w:rsid w:val="00A12FAB"/>
    <w:rsid w:val="00A46238"/>
    <w:rsid w:val="00A50D03"/>
    <w:rsid w:val="00A94FFA"/>
    <w:rsid w:val="00AA0073"/>
    <w:rsid w:val="00AD19AC"/>
    <w:rsid w:val="00B01789"/>
    <w:rsid w:val="00B0487A"/>
    <w:rsid w:val="00B30DB7"/>
    <w:rsid w:val="00B425C9"/>
    <w:rsid w:val="00B4388B"/>
    <w:rsid w:val="00B43B91"/>
    <w:rsid w:val="00B577D2"/>
    <w:rsid w:val="00B6160C"/>
    <w:rsid w:val="00BA47FC"/>
    <w:rsid w:val="00BE2F3E"/>
    <w:rsid w:val="00BF08B5"/>
    <w:rsid w:val="00BF2482"/>
    <w:rsid w:val="00C02482"/>
    <w:rsid w:val="00C22235"/>
    <w:rsid w:val="00C22375"/>
    <w:rsid w:val="00C241A2"/>
    <w:rsid w:val="00C249A0"/>
    <w:rsid w:val="00C3306A"/>
    <w:rsid w:val="00C92FFE"/>
    <w:rsid w:val="00C932D3"/>
    <w:rsid w:val="00C95CCA"/>
    <w:rsid w:val="00CB5509"/>
    <w:rsid w:val="00CB74DC"/>
    <w:rsid w:val="00CE41BE"/>
    <w:rsid w:val="00CF08F6"/>
    <w:rsid w:val="00D00859"/>
    <w:rsid w:val="00D13D39"/>
    <w:rsid w:val="00D468E0"/>
    <w:rsid w:val="00D51CFE"/>
    <w:rsid w:val="00D71B45"/>
    <w:rsid w:val="00D76C55"/>
    <w:rsid w:val="00D93E78"/>
    <w:rsid w:val="00DB3278"/>
    <w:rsid w:val="00DC7426"/>
    <w:rsid w:val="00DF0E05"/>
    <w:rsid w:val="00DF3CAB"/>
    <w:rsid w:val="00DF466F"/>
    <w:rsid w:val="00E0672A"/>
    <w:rsid w:val="00E23ED2"/>
    <w:rsid w:val="00E25022"/>
    <w:rsid w:val="00E46E12"/>
    <w:rsid w:val="00E5289B"/>
    <w:rsid w:val="00E544FE"/>
    <w:rsid w:val="00E602EB"/>
    <w:rsid w:val="00E67A10"/>
    <w:rsid w:val="00EB3055"/>
    <w:rsid w:val="00EC5A27"/>
    <w:rsid w:val="00EF2C80"/>
    <w:rsid w:val="00F01000"/>
    <w:rsid w:val="00F03D46"/>
    <w:rsid w:val="00F26596"/>
    <w:rsid w:val="00F67F1C"/>
    <w:rsid w:val="00F76B11"/>
    <w:rsid w:val="00F908A7"/>
    <w:rsid w:val="00FA71C3"/>
    <w:rsid w:val="00FB794B"/>
    <w:rsid w:val="00FD1417"/>
    <w:rsid w:val="00FD49C0"/>
    <w:rsid w:val="00FE698A"/>
    <w:rsid w:val="00FF24E1"/>
    <w:rsid w:val="00FF45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B4A94B"/>
  <w15:docId w15:val="{25F7DEB4-109A-4A72-9213-4C5C3D6F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122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Footer"/>
    <w:qFormat/>
    <w:rsid w:val="00913280"/>
  </w:style>
  <w:style w:type="paragraph" w:styleId="Footer">
    <w:name w:val="footer"/>
    <w:basedOn w:val="Normal"/>
    <w:link w:val="FooterChar"/>
    <w:uiPriority w:val="99"/>
    <w:unhideWhenUsed/>
    <w:rsid w:val="009132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3280"/>
    <w:rPr>
      <w:sz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512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5122F"/>
    <w:rPr>
      <w:sz w:val="24"/>
      <w:lang w:val="en-AU"/>
    </w:rPr>
  </w:style>
  <w:style w:type="paragraph" w:customStyle="1" w:styleId="disclaimer">
    <w:name w:val="disclaimer"/>
    <w:basedOn w:val="Normal"/>
    <w:qFormat/>
    <w:rsid w:val="0015122F"/>
    <w:pPr>
      <w:tabs>
        <w:tab w:val="left" w:pos="-284"/>
      </w:tabs>
      <w:spacing w:before="120" w:after="100" w:afterAutospacing="1" w:line="276" w:lineRule="auto"/>
    </w:pPr>
    <w:rPr>
      <w:rFonts w:ascii="Arial" w:eastAsia="Calibri" w:hAnsi="Arial" w:cs="Arial"/>
      <w:sz w:val="14"/>
      <w:szCs w:val="22"/>
    </w:rPr>
  </w:style>
  <w:style w:type="paragraph" w:customStyle="1" w:styleId="body">
    <w:name w:val="body"/>
    <w:basedOn w:val="Normal"/>
    <w:autoRedefine/>
    <w:qFormat/>
    <w:rsid w:val="000171BB"/>
    <w:pPr>
      <w:tabs>
        <w:tab w:val="left" w:pos="0"/>
      </w:tabs>
      <w:spacing w:after="120" w:line="276" w:lineRule="auto"/>
    </w:pPr>
    <w:rPr>
      <w:rFonts w:asciiTheme="majorHAnsi" w:eastAsia="Calibri" w:hAnsiTheme="majorHAnsi" w:cs="Arial"/>
      <w:b/>
      <w:sz w:val="22"/>
      <w:szCs w:val="22"/>
      <w:lang w:eastAsia="en-AU"/>
    </w:rPr>
  </w:style>
  <w:style w:type="paragraph" w:customStyle="1" w:styleId="mainheading">
    <w:name w:val="main heading"/>
    <w:basedOn w:val="Normal"/>
    <w:qFormat/>
    <w:rsid w:val="00212F43"/>
    <w:pPr>
      <w:tabs>
        <w:tab w:val="left" w:pos="-284"/>
      </w:tabs>
      <w:spacing w:after="120"/>
    </w:pPr>
    <w:rPr>
      <w:rFonts w:ascii="Arial" w:eastAsia="Times New Roman" w:hAnsi="Arial" w:cs="Arial"/>
      <w:b/>
      <w:szCs w:val="24"/>
      <w:lang w:val="en-US"/>
    </w:rPr>
  </w:style>
  <w:style w:type="paragraph" w:customStyle="1" w:styleId="subheading">
    <w:name w:val="sub heading"/>
    <w:basedOn w:val="Normal"/>
    <w:qFormat/>
    <w:rsid w:val="0015122F"/>
    <w:pPr>
      <w:tabs>
        <w:tab w:val="left" w:pos="-284"/>
      </w:tabs>
      <w:spacing w:before="240" w:after="120" w:line="276" w:lineRule="auto"/>
      <w:jc w:val="both"/>
    </w:pPr>
    <w:rPr>
      <w:rFonts w:ascii="Arial" w:eastAsia="Calibri" w:hAnsi="Arial" w:cs="Arial"/>
      <w:b/>
      <w:sz w:val="22"/>
      <w:szCs w:val="22"/>
    </w:rPr>
  </w:style>
  <w:style w:type="character" w:styleId="Hyperlink">
    <w:name w:val="Hyperlink"/>
    <w:uiPriority w:val="99"/>
    <w:rsid w:val="00212F43"/>
    <w:rPr>
      <w:color w:val="0000FF"/>
      <w:u w:val="single"/>
    </w:rPr>
  </w:style>
  <w:style w:type="paragraph" w:customStyle="1" w:styleId="Default">
    <w:name w:val="Default"/>
    <w:rsid w:val="00202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5E4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uiPriority w:val="22"/>
    <w:qFormat/>
    <w:rsid w:val="00D13D3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F2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0E6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957"/>
    <w:rPr>
      <w:sz w:val="20"/>
    </w:rPr>
  </w:style>
  <w:style w:type="character" w:customStyle="1" w:styleId="CommentTextChar">
    <w:name w:val="Comment Text Char"/>
    <w:link w:val="CommentText"/>
    <w:rsid w:val="000E6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6957"/>
    <w:rPr>
      <w:b/>
      <w:bCs/>
    </w:rPr>
  </w:style>
  <w:style w:type="character" w:customStyle="1" w:styleId="CommentSubjectChar">
    <w:name w:val="Comment Subject Char"/>
    <w:link w:val="CommentSubject"/>
    <w:rsid w:val="000E695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E6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957"/>
    <w:rPr>
      <w:rFonts w:ascii="Tahoma" w:hAnsi="Tahoma" w:cs="Tahoma"/>
      <w:sz w:val="16"/>
      <w:szCs w:val="16"/>
      <w:lang w:eastAsia="en-US"/>
    </w:rPr>
  </w:style>
  <w:style w:type="paragraph" w:customStyle="1" w:styleId="FooterText">
    <w:name w:val="Footer Text"/>
    <w:link w:val="FooterTextChar"/>
    <w:qFormat/>
    <w:rsid w:val="00F908A7"/>
    <w:pPr>
      <w:pBdr>
        <w:top w:val="single" w:sz="4" w:space="4" w:color="FF0000"/>
      </w:pBdr>
      <w:tabs>
        <w:tab w:val="left" w:pos="5103"/>
        <w:tab w:val="left" w:pos="9639"/>
        <w:tab w:val="left" w:pos="10206"/>
      </w:tabs>
    </w:pPr>
    <w:rPr>
      <w:rFonts w:ascii="Arial" w:eastAsia="Calibri" w:hAnsi="Arial" w:cs="Arial"/>
      <w:noProof/>
      <w:sz w:val="14"/>
      <w:szCs w:val="22"/>
      <w:lang w:val="en-US" w:eastAsia="en-US"/>
    </w:rPr>
  </w:style>
  <w:style w:type="character" w:customStyle="1" w:styleId="FooterTextChar">
    <w:name w:val="Footer Text Char"/>
    <w:link w:val="FooterText"/>
    <w:rsid w:val="00F908A7"/>
    <w:rPr>
      <w:rFonts w:ascii="Arial" w:eastAsia="Calibri" w:hAnsi="Arial" w:cs="Arial"/>
      <w:noProof/>
      <w:sz w:val="1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20BA2"/>
    <w:pPr>
      <w:ind w:left="720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Normal1aChar">
    <w:name w:val="Normal 1a Char"/>
    <w:basedOn w:val="DefaultParagraphFont"/>
    <w:link w:val="Normal1a"/>
    <w:locked/>
    <w:rsid w:val="00320BA2"/>
    <w:rPr>
      <w:rFonts w:ascii="Arial" w:eastAsia="Times New Roman" w:hAnsi="Arial" w:cs="Arial"/>
      <w:sz w:val="22"/>
      <w:szCs w:val="22"/>
    </w:rPr>
  </w:style>
  <w:style w:type="paragraph" w:customStyle="1" w:styleId="Normal1a">
    <w:name w:val="Normal 1a"/>
    <w:basedOn w:val="Normal"/>
    <w:link w:val="Normal1aChar"/>
    <w:qFormat/>
    <w:rsid w:val="00320BA2"/>
    <w:pPr>
      <w:spacing w:after="220" w:line="280" w:lineRule="atLeast"/>
    </w:pPr>
    <w:rPr>
      <w:rFonts w:ascii="Arial" w:eastAsia="Times New Roman" w:hAnsi="Arial" w:cs="Arial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0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koy@engineersaustrali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rrett\AppData\Local\Microsoft\Windows\Temporary%20Internet%20Files\Content.Outlook\OYICAIUX\Media%20Release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97FF-9224-4D91-9306-730B6026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 - Template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Angela Pearce Graphic Design</Company>
  <LinksUpToDate>false</LinksUpToDate>
  <CharactersWithSpaces>1462</CharactersWithSpaces>
  <SharedDoc>false</SharedDoc>
  <HLinks>
    <vt:vector size="12" baseType="variant"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http://www.newsroom.engineersaustralia.org.au/</vt:lpwstr>
      </vt:variant>
      <vt:variant>
        <vt:lpwstr/>
      </vt:variant>
      <vt:variant>
        <vt:i4>3014734</vt:i4>
      </vt:variant>
      <vt:variant>
        <vt:i4>0</vt:i4>
      </vt:variant>
      <vt:variant>
        <vt:i4>0</vt:i4>
      </vt:variant>
      <vt:variant>
        <vt:i4>5</vt:i4>
      </vt:variant>
      <vt:variant>
        <vt:lpwstr>mailto:NSurname@engineersaustralia.org.au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Garrett</dc:creator>
  <cp:keywords/>
  <cp:lastModifiedBy>Lisa McKoy</cp:lastModifiedBy>
  <cp:revision>2</cp:revision>
  <cp:lastPrinted>2018-09-03T03:59:00Z</cp:lastPrinted>
  <dcterms:created xsi:type="dcterms:W3CDTF">2019-06-15T03:31:00Z</dcterms:created>
  <dcterms:modified xsi:type="dcterms:W3CDTF">2019-06-15T03:31:00Z</dcterms:modified>
</cp:coreProperties>
</file>