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2373B" w14:textId="63742462" w:rsidR="007819FB" w:rsidRPr="00E768F7" w:rsidRDefault="007819FB" w:rsidP="007819FB">
      <w:pPr>
        <w:rPr>
          <w:b/>
          <w:bCs/>
        </w:rPr>
      </w:pPr>
      <w:r w:rsidRPr="007819FB">
        <w:rPr>
          <w:b/>
          <w:bCs/>
          <w:color w:val="FF0000"/>
        </w:rPr>
        <w:t xml:space="preserve">UNDER EMBARGO </w:t>
      </w:r>
      <w:r>
        <w:rPr>
          <w:b/>
          <w:bCs/>
          <w:color w:val="FF0000"/>
        </w:rPr>
        <w:t xml:space="preserve">– </w:t>
      </w:r>
      <w:r w:rsidR="00315FDA">
        <w:rPr>
          <w:b/>
          <w:bCs/>
          <w:color w:val="FF0000"/>
        </w:rPr>
        <w:t>8:0</w:t>
      </w:r>
      <w:r w:rsidRPr="007819FB">
        <w:rPr>
          <w:b/>
          <w:bCs/>
          <w:color w:val="FF0000"/>
        </w:rPr>
        <w:t>0PM JUNE 30</w:t>
      </w:r>
    </w:p>
    <w:p w14:paraId="730DC7F5" w14:textId="59B36852" w:rsidR="003F2FBC" w:rsidRDefault="00566D9E" w:rsidP="007819FB">
      <w:pPr>
        <w:pStyle w:val="Heading1"/>
      </w:pPr>
      <w:r w:rsidRPr="00CB2E12">
        <w:rPr>
          <w:noProof/>
          <w:lang w:val="en-GB" w:eastAsia="en-GB"/>
        </w:rPr>
        <mc:AlternateContent>
          <mc:Choice Requires="wps">
            <w:drawing>
              <wp:anchor distT="0" distB="0" distL="114300" distR="114300" simplePos="0" relativeHeight="251659264" behindDoc="0" locked="0" layoutInCell="1" allowOverlap="1" wp14:anchorId="31A0DACD" wp14:editId="02F6AF30">
                <wp:simplePos x="0" y="0"/>
                <wp:positionH relativeFrom="column">
                  <wp:posOffset>1993900</wp:posOffset>
                </wp:positionH>
                <wp:positionV relativeFrom="paragraph">
                  <wp:posOffset>-827608</wp:posOffset>
                </wp:positionV>
                <wp:extent cx="2607013" cy="469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607013" cy="469900"/>
                        </a:xfrm>
                        <a:prstGeom prst="rect">
                          <a:avLst/>
                        </a:prstGeom>
                        <a:noFill/>
                        <a:ln w="6350">
                          <a:noFill/>
                        </a:ln>
                      </wps:spPr>
                      <wps:txbx>
                        <w:txbxContent>
                          <w:p w14:paraId="31CE8679" w14:textId="77777777" w:rsidR="00566D9E" w:rsidRDefault="00566D9E" w:rsidP="00566D9E">
                            <w:pPr>
                              <w:pStyle w:val="Title"/>
                            </w:pPr>
                            <w:r>
                              <w:t>Media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A0DACD" id="_x0000_t202" coordsize="21600,21600" o:spt="202" path="m,l,21600r21600,l21600,xe">
                <v:stroke joinstyle="miter"/>
                <v:path gradientshapeok="t" o:connecttype="rect"/>
              </v:shapetype>
              <v:shape id="Text Box 3" o:spid="_x0000_s1026" type="#_x0000_t202" style="position:absolute;margin-left:157pt;margin-top:-65.15pt;width:205.3pt;height: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" filled="f" stroked="f" strokeweight=".5pt">
                <v:textbox>
                  <w:txbxContent>
                    <w:p w14:paraId="31CE8679" w14:textId="77777777" w:rsidR="00566D9E" w:rsidRDefault="00566D9E" w:rsidP="00566D9E">
                      <w:pPr>
                        <w:pStyle w:val="Title"/>
                      </w:pPr>
                      <w:r>
                        <w:t>Media Release</w:t>
                      </w:r>
                    </w:p>
                  </w:txbxContent>
                </v:textbox>
              </v:shape>
            </w:pict>
          </mc:Fallback>
        </mc:AlternateContent>
      </w:r>
      <w:r w:rsidR="000D296D">
        <w:rPr>
          <w:b/>
        </w:rPr>
        <w:t>‘</w:t>
      </w:r>
      <w:r w:rsidR="007819FB">
        <w:rPr>
          <w:b/>
        </w:rPr>
        <w:t>Business as usual’ as wage theft and exploitation remain rampant for international students in Australia</w:t>
      </w:r>
    </w:p>
    <w:p w14:paraId="6DB9938F" w14:textId="659595F3" w:rsidR="0039433F" w:rsidRDefault="0039433F" w:rsidP="00E768F7">
      <w:r>
        <w:t>30 June 2020</w:t>
      </w:r>
      <w:bookmarkStart w:id="0" w:name="_GoBack"/>
      <w:bookmarkEnd w:id="0"/>
    </w:p>
    <w:p w14:paraId="549DC485" w14:textId="030B90AB" w:rsidR="00E768F7" w:rsidRPr="007819FB" w:rsidRDefault="007819FB" w:rsidP="00E768F7">
      <w:pPr>
        <w:rPr>
          <w:i/>
          <w:iCs/>
        </w:rPr>
      </w:pPr>
      <w:r w:rsidRPr="007819FB">
        <w:rPr>
          <w:i/>
          <w:iCs/>
        </w:rPr>
        <w:t>Despite commitments to improve conditions, international students are still subject to wage theft and poor employment conditions, a new report finds.</w:t>
      </w:r>
    </w:p>
    <w:p w14:paraId="438900A7" w14:textId="77777777" w:rsidR="007819FB" w:rsidRPr="00E768F7" w:rsidRDefault="007819FB" w:rsidP="00E768F7">
      <w:pPr>
        <w:rPr>
          <w:b/>
          <w:u w:val="single"/>
        </w:rPr>
      </w:pPr>
    </w:p>
    <w:p w14:paraId="79EAD471" w14:textId="77777777" w:rsidR="007819FB" w:rsidRDefault="007819FB" w:rsidP="007819FB">
      <w:r>
        <w:t>A nationwide study involving 5000 international students has found the majority are experiencing serious wage theft with three in four students earning below the minimum casual wage and one in four earning less than half the minimum.</w:t>
      </w:r>
    </w:p>
    <w:p w14:paraId="726AF88F" w14:textId="1494C328" w:rsidR="0058710A" w:rsidRPr="0058710A" w:rsidRDefault="0058710A" w:rsidP="007819FB">
      <w:pPr>
        <w:spacing w:before="280" w:after="280"/>
      </w:pPr>
      <w:r w:rsidRPr="0058710A">
        <w:t xml:space="preserve">‘International Students and Wage Theft in Australia’ is the latest report from UTS Law Associate Professor Laurie Berg and UNSW Associate Professor </w:t>
      </w:r>
      <w:proofErr w:type="spellStart"/>
      <w:r w:rsidRPr="0058710A">
        <w:t>Bassina</w:t>
      </w:r>
      <w:proofErr w:type="spellEnd"/>
      <w:r w:rsidRPr="0058710A">
        <w:t xml:space="preserve"> </w:t>
      </w:r>
      <w:proofErr w:type="spellStart"/>
      <w:r w:rsidRPr="0058710A">
        <w:t>Farbenblum</w:t>
      </w:r>
      <w:proofErr w:type="spellEnd"/>
      <w:r w:rsidRPr="0058710A">
        <w:t xml:space="preserve"> who co-direct the </w:t>
      </w:r>
      <w:hyperlink r:id="rId8" w:history="1">
        <w:r w:rsidRPr="0058710A">
          <w:rPr>
            <w:rStyle w:val="Hyperlink"/>
          </w:rPr>
          <w:t>Migrant Worker Justice Initiative</w:t>
        </w:r>
      </w:hyperlink>
      <w:r w:rsidRPr="0058710A">
        <w:t>.</w:t>
      </w:r>
    </w:p>
    <w:p w14:paraId="27B434A0" w14:textId="77777777" w:rsidR="007819FB" w:rsidRDefault="007819FB" w:rsidP="007819FB">
      <w:pPr>
        <w:spacing w:before="280" w:after="280"/>
      </w:pPr>
      <w:r>
        <w:t xml:space="preserve">It builds on their 2016 national survey of temporary migrant workers. This new study finds that, despite </w:t>
      </w:r>
      <w:r>
        <w:rPr>
          <w:color w:val="202020"/>
        </w:rPr>
        <w:t xml:space="preserve">efforts from the Fair Work Ombudsman over the last three years and stronger penalties against employers, </w:t>
      </w:r>
      <w:r>
        <w:t>it is still ‘business as usual’ in terms of the exploitation of international students.</w:t>
      </w:r>
    </w:p>
    <w:p w14:paraId="47539D5D" w14:textId="77777777" w:rsidR="007819FB" w:rsidRDefault="007819FB" w:rsidP="007819FB">
      <w:pPr>
        <w:spacing w:before="240"/>
      </w:pPr>
      <w:r>
        <w:rPr>
          <w:color w:val="202020"/>
        </w:rPr>
        <w:t xml:space="preserve">A/Prof </w:t>
      </w:r>
      <w:proofErr w:type="spellStart"/>
      <w:r>
        <w:rPr>
          <w:color w:val="202020"/>
        </w:rPr>
        <w:t>Farbenblum</w:t>
      </w:r>
      <w:proofErr w:type="spellEnd"/>
      <w:r>
        <w:rPr>
          <w:color w:val="202020"/>
        </w:rPr>
        <w:t xml:space="preserve"> says the proportion of international students who are egregiously underpaid has remained essentially unchanged:</w:t>
      </w:r>
    </w:p>
    <w:p w14:paraId="6DC8DE4F" w14:textId="77777777" w:rsidR="007819FB" w:rsidRDefault="007819FB" w:rsidP="007819FB">
      <w:pPr>
        <w:spacing w:before="280" w:after="280"/>
      </w:pPr>
      <w:r>
        <w:t>“Our findings show that tinkering around the edges of the problem isn’t working. Wage theft is endemic for migrant workers and indeed many Australian workers in certain industries. To seriously disrupt wage theft in Australia,</w:t>
      </w:r>
      <w:r w:rsidDel="006B2860">
        <w:t xml:space="preserve"> </w:t>
      </w:r>
      <w:r>
        <w:t>we need urgent reforms to labour enforcement and student visa conditions, as well as a new wage recovery tribunal</w:t>
      </w:r>
      <w:proofErr w:type="gramStart"/>
      <w:r>
        <w:t>. ”</w:t>
      </w:r>
      <w:proofErr w:type="gramEnd"/>
    </w:p>
    <w:p w14:paraId="4E05819F" w14:textId="77777777" w:rsidR="007819FB" w:rsidRDefault="007819FB" w:rsidP="007819FB">
      <w:pPr>
        <w:spacing w:before="280" w:after="280"/>
      </w:pPr>
      <w:r>
        <w:t xml:space="preserve">A/Prof Berg says almost two thirds of international students didn’t seek information or help for problems at work.  </w:t>
      </w:r>
    </w:p>
    <w:p w14:paraId="444A9398" w14:textId="77777777" w:rsidR="007819FB" w:rsidRDefault="007819FB" w:rsidP="007819FB">
      <w:pPr>
        <w:spacing w:before="280" w:after="280"/>
      </w:pPr>
      <w:r>
        <w:t xml:space="preserve">“They suffered in silence, often because of visa concerns or fear of job loss. Our findings confirm many who complained were in fact sacked. Their visa concerns are also valid – there’s nothing to stop the labour regulator sharing information with immigration authorities if a student has worked more hours than her visa allows.” </w:t>
      </w:r>
    </w:p>
    <w:p w14:paraId="7C0CF818" w14:textId="77777777" w:rsidR="007819FB" w:rsidRDefault="007819FB" w:rsidP="007819FB">
      <w:pPr>
        <w:spacing w:before="280" w:after="280"/>
      </w:pPr>
      <w:r>
        <w:lastRenderedPageBreak/>
        <w:t xml:space="preserve">The report forms part of the Information for Impact project, funded by </w:t>
      </w:r>
      <w:proofErr w:type="spellStart"/>
      <w:r>
        <w:t>StudyNSW</w:t>
      </w:r>
      <w:proofErr w:type="spellEnd"/>
      <w:r>
        <w:t xml:space="preserve">, to better understand the problems international students encounter in work and housing, and to determine effective interventions. </w:t>
      </w:r>
    </w:p>
    <w:p w14:paraId="0A9B4094" w14:textId="77777777" w:rsidR="007819FB" w:rsidRDefault="007819FB" w:rsidP="007819FB">
      <w:pPr>
        <w:spacing w:before="280" w:after="280"/>
      </w:pPr>
      <w:r>
        <w:t xml:space="preserve">Since this study, the impact of COVID-19 has seen many international students lose their casual jobs. Excluded from </w:t>
      </w:r>
      <w:proofErr w:type="spellStart"/>
      <w:r>
        <w:t>JobKeeper</w:t>
      </w:r>
      <w:proofErr w:type="spellEnd"/>
      <w:r>
        <w:t xml:space="preserve"> and </w:t>
      </w:r>
      <w:proofErr w:type="spellStart"/>
      <w:r>
        <w:t>JobSeeker</w:t>
      </w:r>
      <w:proofErr w:type="spellEnd"/>
      <w:r>
        <w:t xml:space="preserve"> assistance, many are left with no income to meet their basic living expenses.</w:t>
      </w:r>
    </w:p>
    <w:p w14:paraId="0109243E" w14:textId="77777777" w:rsidR="007819FB" w:rsidRDefault="007819FB" w:rsidP="007819FB">
      <w:pPr>
        <w:spacing w:before="280" w:after="280"/>
      </w:pPr>
      <w:r>
        <w:t xml:space="preserve">“The COVID-19 shutdown has created a humanitarian crisis among international students and other migrant workers in Australia,” A/Prof </w:t>
      </w:r>
      <w:proofErr w:type="spellStart"/>
      <w:r>
        <w:t>Farbenblum</w:t>
      </w:r>
      <w:proofErr w:type="spellEnd"/>
      <w:r>
        <w:t xml:space="preserve"> says. “Many have been unable to pay their rent and joined foodbank queues.” </w:t>
      </w:r>
    </w:p>
    <w:p w14:paraId="56C01405" w14:textId="77777777" w:rsidR="007819FB" w:rsidRDefault="007819FB" w:rsidP="007819FB">
      <w:pPr>
        <w:spacing w:before="280" w:after="280"/>
      </w:pPr>
      <w:r>
        <w:t>With the easing of restrictions, international students are in danger of becoming even more vulnerable to exploitation because of their highly precarious financial status and desperation for work in the tightly constrained labour market.</w:t>
      </w:r>
    </w:p>
    <w:p w14:paraId="21CCF82F" w14:textId="77777777" w:rsidR="007819FB" w:rsidRDefault="007819FB" w:rsidP="007819FB">
      <w:pPr>
        <w:spacing w:before="280" w:after="280"/>
      </w:pPr>
      <w:r>
        <w:t>To document the extent of this crisis, the academics have just launched a world-leading COVID-focused nationwide survey of temporary migrants in Australia.</w:t>
      </w:r>
    </w:p>
    <w:p w14:paraId="4F59E563" w14:textId="77777777" w:rsidR="007819FB" w:rsidRDefault="007819FB" w:rsidP="007819FB">
      <w:pPr>
        <w:spacing w:before="280" w:after="280"/>
      </w:pPr>
      <w:r>
        <w:t xml:space="preserve">The new survey will gauge levels of financial insecurity, workplace exploitation and homelessness among international students and other temporary migrants who have remained here during the pandemic. </w:t>
      </w:r>
    </w:p>
    <w:p w14:paraId="46C1D74A" w14:textId="77777777" w:rsidR="007819FB" w:rsidRDefault="007819FB" w:rsidP="007819FB">
      <w:pPr>
        <w:spacing w:before="280" w:after="280"/>
      </w:pPr>
      <w:r>
        <w:t>A/Prof Berg says we have moral and human rights responsibilities:</w:t>
      </w:r>
    </w:p>
    <w:p w14:paraId="156D00EF" w14:textId="0A858DCD" w:rsidR="007819FB" w:rsidRDefault="007819FB" w:rsidP="007819FB">
      <w:pPr>
        <w:spacing w:before="280" w:after="280"/>
      </w:pPr>
      <w:r>
        <w:t>“The Federal Government cannot treat international students and their labour as a utilitarian commodity. During COVID-19, many international students were essential workers in aged care, supermarkets, food delivery and cleaning, keeping Australians safe, fed and cared for. Yet the Government turned its back on those who lost jobs and has failed to seriously address exploitation among those who are working.” </w:t>
      </w:r>
    </w:p>
    <w:p w14:paraId="65AD7D54" w14:textId="0CAD7E2C" w:rsidR="005A7D44" w:rsidRPr="00E45AD5" w:rsidRDefault="005A7D44" w:rsidP="00E45AD5">
      <w:pPr>
        <w:spacing w:after="0"/>
        <w:rPr>
          <w:rFonts w:ascii="Times New Roman" w:hAnsi="Times New Roman"/>
        </w:rPr>
      </w:pPr>
      <w:r w:rsidRPr="005A7D44">
        <w:t>An embargoed advance copy of the rep</w:t>
      </w:r>
      <w:r w:rsidRPr="005A7D44">
        <w:t>o</w:t>
      </w:r>
      <w:r w:rsidRPr="005A7D44">
        <w:t>rt is temporarily available</w:t>
      </w:r>
      <w:r w:rsidR="00562A9F">
        <w:t xml:space="preserve"> at</w:t>
      </w:r>
      <w:r w:rsidR="00057523">
        <w:t xml:space="preserve"> </w:t>
      </w:r>
      <w:hyperlink r:id="rId9" w:tooltip="https://bit.ly/tempwagetheftreport" w:history="1">
        <w:r w:rsidR="00057523" w:rsidRPr="005A7D44">
          <w:rPr>
            <w:rStyle w:val="Hyperlink"/>
          </w:rPr>
          <w:t>https://bit.ly/tempwagetheftreport</w:t>
        </w:r>
      </w:hyperlink>
      <w:r w:rsidR="00057523">
        <w:t xml:space="preserve">. </w:t>
      </w:r>
      <w:r w:rsidR="00C22755">
        <w:t>T</w:t>
      </w:r>
      <w:r>
        <w:t>he finalised report</w:t>
      </w:r>
      <w:r w:rsidR="00C22755">
        <w:t xml:space="preserve"> will be available</w:t>
      </w:r>
      <w:r w:rsidR="00562A9F">
        <w:t>,</w:t>
      </w:r>
      <w:r w:rsidR="00C22755">
        <w:t xml:space="preserve"> </w:t>
      </w:r>
      <w:r w:rsidR="00063281">
        <w:t>once</w:t>
      </w:r>
      <w:r>
        <w:t xml:space="preserve"> the embargo lifts</w:t>
      </w:r>
      <w:r w:rsidR="00562A9F">
        <w:t>, at</w:t>
      </w:r>
      <w:r w:rsidR="00057523">
        <w:t xml:space="preserve"> </w:t>
      </w:r>
      <w:hyperlink r:id="rId10" w:history="1">
        <w:r w:rsidR="00E45AD5">
          <w:rPr>
            <w:rStyle w:val="Hyperlink"/>
          </w:rPr>
          <w:t>https://www.mwji.org/iswagetheft</w:t>
        </w:r>
      </w:hyperlink>
      <w:r>
        <w:t>.</w:t>
      </w:r>
    </w:p>
    <w:p w14:paraId="2A29E294" w14:textId="77777777" w:rsidR="005A7D44" w:rsidRPr="005A7D44" w:rsidRDefault="005A7D44" w:rsidP="005A7D44"/>
    <w:p w14:paraId="11C99C81" w14:textId="77777777" w:rsidR="00E768F7" w:rsidRPr="00E768F7" w:rsidRDefault="00E768F7" w:rsidP="00E768F7">
      <w:r w:rsidRPr="00E768F7">
        <w:t xml:space="preserve">- ENDS - </w:t>
      </w:r>
    </w:p>
    <w:p w14:paraId="7E85C5DE" w14:textId="77777777" w:rsidR="00E768F7" w:rsidRPr="00E768F7" w:rsidRDefault="00E768F7" w:rsidP="00E768F7">
      <w:pPr>
        <w:rPr>
          <w:b/>
        </w:rPr>
      </w:pPr>
      <w:r w:rsidRPr="00E768F7">
        <w:rPr>
          <w:b/>
        </w:rPr>
        <w:t>_______________________________________</w:t>
      </w:r>
    </w:p>
    <w:p w14:paraId="6D04E103" w14:textId="77777777" w:rsidR="003A6F8A" w:rsidRDefault="003A6F8A" w:rsidP="00BA306E">
      <w:pPr>
        <w:rPr>
          <w:b/>
        </w:rPr>
      </w:pPr>
      <w:r>
        <w:rPr>
          <w:b/>
        </w:rPr>
        <w:t>MEDIA CONTACTS</w:t>
      </w:r>
    </w:p>
    <w:p w14:paraId="6F392A98" w14:textId="77777777" w:rsidR="00BA306E" w:rsidRPr="00E768F7" w:rsidRDefault="00BA306E" w:rsidP="00BA306E">
      <w:pPr>
        <w:rPr>
          <w:rStyle w:val="SubtleEmphasis"/>
          <w:i w:val="0"/>
          <w:iCs w:val="0"/>
          <w:color w:val="auto"/>
        </w:rPr>
      </w:pPr>
      <w:r>
        <w:t>Kerrie Douglass</w:t>
      </w:r>
      <w:r w:rsidR="00ED22BE">
        <w:tab/>
      </w:r>
      <w:r>
        <w:t>Media</w:t>
      </w:r>
      <w:r w:rsidR="00ED22BE">
        <w:t xml:space="preserve"> &amp; PR Advisor – UTS</w:t>
      </w:r>
      <w:r>
        <w:br/>
        <w:t xml:space="preserve">P: </w:t>
      </w:r>
      <w:r w:rsidRPr="007819FB">
        <w:t>0491 054 129</w:t>
      </w:r>
      <w:r>
        <w:t xml:space="preserve"> </w:t>
      </w:r>
      <w:r w:rsidR="004B13B1">
        <w:tab/>
      </w:r>
      <w:r>
        <w:t>| E:</w:t>
      </w:r>
      <w:r w:rsidRPr="00E768F7">
        <w:t xml:space="preserve"> </w:t>
      </w:r>
      <w:hyperlink r:id="rId11" w:tooltip="mailto:Kerrie.Douglass@uts.edu.au" w:history="1">
        <w:r w:rsidRPr="007819FB">
          <w:rPr>
            <w:rStyle w:val="Hyperlink"/>
          </w:rPr>
          <w:t>Kerrie.Douglass@uts.edu.au</w:t>
        </w:r>
      </w:hyperlink>
      <w:r w:rsidRPr="00E768F7">
        <w:t xml:space="preserve"> </w:t>
      </w:r>
    </w:p>
    <w:p w14:paraId="7F2408D1" w14:textId="77777777" w:rsidR="007819FB" w:rsidRDefault="00E768F7" w:rsidP="00E768F7">
      <w:r w:rsidRPr="00E768F7">
        <w:t>Kay Harrison</w:t>
      </w:r>
      <w:r w:rsidR="00ED22BE">
        <w:t xml:space="preserve"> </w:t>
      </w:r>
      <w:r w:rsidR="00ED22BE">
        <w:tab/>
      </w:r>
      <w:r w:rsidR="00ED22BE">
        <w:tab/>
      </w:r>
      <w:r w:rsidRPr="00E768F7">
        <w:t xml:space="preserve">Media </w:t>
      </w:r>
      <w:r w:rsidR="00ED22BE">
        <w:t>&amp; Content Manager – UNSW Sydney</w:t>
      </w:r>
    </w:p>
    <w:p w14:paraId="24734705" w14:textId="77777777" w:rsidR="002953E7" w:rsidRDefault="007819FB" w:rsidP="00E768F7">
      <w:pPr>
        <w:rPr>
          <w:rStyle w:val="Hyperlink"/>
        </w:rPr>
      </w:pPr>
      <w:r>
        <w:t xml:space="preserve">P: </w:t>
      </w:r>
      <w:r w:rsidR="00E768F7" w:rsidRPr="00E768F7">
        <w:rPr>
          <w:lang w:val="en-GB"/>
        </w:rPr>
        <w:t>0402 602 722</w:t>
      </w:r>
      <w:r>
        <w:t xml:space="preserve"> </w:t>
      </w:r>
      <w:r w:rsidR="004B13B1">
        <w:tab/>
      </w:r>
      <w:r>
        <w:t>| E:</w:t>
      </w:r>
      <w:r w:rsidR="00E768F7" w:rsidRPr="00E768F7">
        <w:t xml:space="preserve"> </w:t>
      </w:r>
      <w:hyperlink r:id="rId12" w:history="1">
        <w:r w:rsidR="00E768F7" w:rsidRPr="00E768F7">
          <w:rPr>
            <w:rStyle w:val="Hyperlink"/>
          </w:rPr>
          <w:t>kay.harrison@unsw.edu.au</w:t>
        </w:r>
      </w:hyperlink>
    </w:p>
    <w:p w14:paraId="75783F7D" w14:textId="77777777" w:rsidR="002953E7" w:rsidRDefault="002953E7">
      <w:pPr>
        <w:spacing w:after="200"/>
        <w:rPr>
          <w:rStyle w:val="Hyperlink"/>
        </w:rPr>
      </w:pPr>
      <w:r>
        <w:rPr>
          <w:rStyle w:val="Hyperlink"/>
        </w:rPr>
        <w:br w:type="page"/>
      </w:r>
    </w:p>
    <w:p w14:paraId="212892DA" w14:textId="77777777" w:rsidR="002C4B24" w:rsidRPr="002C4B24" w:rsidRDefault="002C4B24" w:rsidP="002C4B24">
      <w:pPr>
        <w:spacing w:before="280" w:after="280"/>
        <w:rPr>
          <w:rFonts w:ascii="Clancy" w:eastAsiaTheme="majorEastAsia" w:hAnsi="Clancy" w:cstheme="majorBidi"/>
          <w:b/>
          <w:bCs/>
          <w:sz w:val="28"/>
          <w:szCs w:val="28"/>
        </w:rPr>
      </w:pPr>
      <w:r w:rsidRPr="002C4B24">
        <w:rPr>
          <w:rFonts w:ascii="Clancy" w:eastAsiaTheme="majorEastAsia" w:hAnsi="Clancy" w:cstheme="majorBidi"/>
          <w:b/>
          <w:bCs/>
          <w:sz w:val="28"/>
          <w:szCs w:val="28"/>
        </w:rPr>
        <w:lastRenderedPageBreak/>
        <w:t>International Students and Wage Theft in Australia - Background notes</w:t>
      </w:r>
    </w:p>
    <w:p w14:paraId="2C96732A" w14:textId="77777777" w:rsidR="002C4B24" w:rsidRDefault="002C4B24" w:rsidP="002C4B24">
      <w:r>
        <w:t xml:space="preserve">UTS Law’s Dr Laurie Berg and UNSW’s Dr </w:t>
      </w:r>
      <w:proofErr w:type="spellStart"/>
      <w:r>
        <w:t>Bassina</w:t>
      </w:r>
      <w:proofErr w:type="spellEnd"/>
      <w:r>
        <w:t xml:space="preserve"> </w:t>
      </w:r>
      <w:proofErr w:type="spellStart"/>
      <w:r>
        <w:t>Farbenblum</w:t>
      </w:r>
      <w:proofErr w:type="spellEnd"/>
      <w:r>
        <w:t xml:space="preserve"> co-direct the</w:t>
      </w:r>
      <w:hyperlink r:id="rId13">
        <w:r>
          <w:t xml:space="preserve"> </w:t>
        </w:r>
      </w:hyperlink>
      <w:hyperlink r:id="rId14">
        <w:r>
          <w:rPr>
            <w:color w:val="954F72"/>
            <w:u w:val="single"/>
          </w:rPr>
          <w:t>Migrant Worker Justice Initiative</w:t>
        </w:r>
      </w:hyperlink>
      <w:r>
        <w:t>. They have published previous research reports on wage theft and exploitation of international students and temporary migrant workers, available</w:t>
      </w:r>
      <w:hyperlink r:id="rId15">
        <w:r>
          <w:t xml:space="preserve"> </w:t>
        </w:r>
      </w:hyperlink>
      <w:hyperlink r:id="rId16">
        <w:r>
          <w:rPr>
            <w:color w:val="954F72"/>
            <w:u w:val="single"/>
          </w:rPr>
          <w:t>he</w:t>
        </w:r>
        <w:r>
          <w:rPr>
            <w:color w:val="954F72"/>
            <w:u w:val="single"/>
          </w:rPr>
          <w:t>r</w:t>
        </w:r>
        <w:r>
          <w:rPr>
            <w:color w:val="954F72"/>
            <w:u w:val="single"/>
          </w:rPr>
          <w:t>e</w:t>
        </w:r>
      </w:hyperlink>
      <w:r>
        <w:t>. These include:</w:t>
      </w:r>
    </w:p>
    <w:p w14:paraId="22CCCE0D" w14:textId="77777777" w:rsidR="002C4B24" w:rsidRDefault="002C4B24" w:rsidP="002C4B24">
      <w:r>
        <w:t xml:space="preserve"> </w:t>
      </w:r>
    </w:p>
    <w:p w14:paraId="2609A09E" w14:textId="77777777" w:rsidR="002C4B24" w:rsidRDefault="00E164A4" w:rsidP="002C4B24">
      <w:hyperlink r:id="rId17">
        <w:r w:rsidR="002C4B24">
          <w:rPr>
            <w:i/>
            <w:color w:val="954F72"/>
            <w:u w:val="single"/>
          </w:rPr>
          <w:t>Wage Theft in Silence: Why Migrant Workers Do Not Recover Their Unpaid Wages in Australia</w:t>
        </w:r>
      </w:hyperlink>
      <w:r w:rsidR="002C4B24">
        <w:t xml:space="preserve"> (2018)</w:t>
      </w:r>
    </w:p>
    <w:p w14:paraId="5A638358" w14:textId="77777777" w:rsidR="002C4B24" w:rsidRDefault="00E164A4" w:rsidP="002C4B24">
      <w:hyperlink r:id="rId18">
        <w:r w:rsidR="002C4B24">
          <w:rPr>
            <w:i/>
            <w:color w:val="954F72"/>
            <w:u w:val="single"/>
          </w:rPr>
          <w:t>Wage Theft in Australia: Findings of the National Temporary Migrant Work Survey</w:t>
        </w:r>
      </w:hyperlink>
      <w:r w:rsidR="002C4B24">
        <w:t xml:space="preserve"> (2017)</w:t>
      </w:r>
    </w:p>
    <w:p w14:paraId="36B2BEC8" w14:textId="77777777" w:rsidR="002C4B24" w:rsidRDefault="002C4B24" w:rsidP="002C4B24"/>
    <w:p w14:paraId="024DC325" w14:textId="77777777" w:rsidR="002C4B24" w:rsidRDefault="002C4B24" w:rsidP="002C4B24">
      <w:r>
        <w:t xml:space="preserve">Funded by </w:t>
      </w:r>
      <w:proofErr w:type="spellStart"/>
      <w:r>
        <w:t>StudyNSW</w:t>
      </w:r>
      <w:proofErr w:type="spellEnd"/>
      <w:r>
        <w:t xml:space="preserve"> (NSW Department of Treasury), in April-May 2019 they conducted the nationwide Information for Impact survey of over 5,000 international students. The survey addressed experiences in housing and work, and interventions that could improve their situation. The median age of the respondents was 23 and they came from 103 countries. The majority planned to stay in Australia and study for at least two years. </w:t>
      </w:r>
    </w:p>
    <w:p w14:paraId="7C4416AA" w14:textId="77777777" w:rsidR="002C4B24" w:rsidRDefault="002C4B24" w:rsidP="002C4B24"/>
    <w:p w14:paraId="5B2668C0" w14:textId="77777777" w:rsidR="002C4B24" w:rsidRDefault="002C4B24" w:rsidP="002C4B24">
      <w:r>
        <w:t xml:space="preserve">In December 2019, the authors published initial survey findings in a report, </w:t>
      </w:r>
      <w:hyperlink r:id="rId19">
        <w:r>
          <w:rPr>
            <w:i/>
            <w:color w:val="1155CC"/>
            <w:u w:val="single"/>
          </w:rPr>
          <w:t>Living Precariously: Understanding International Students’ Housing Experiences in Australia</w:t>
        </w:r>
      </w:hyperlink>
      <w:r>
        <w:t>, which revealed exploitative practices encountered by many international students in Australia, especially in share houses. In late 2020, the authors will publish survey findings on international students’ knowledge of their rights and interventions that could assist them to avoid and address exploitative practices at work and in housing.</w:t>
      </w:r>
    </w:p>
    <w:p w14:paraId="6B8D7B5E" w14:textId="77777777" w:rsidR="002C4B24" w:rsidRDefault="002C4B24" w:rsidP="002C4B24">
      <w:pPr>
        <w:spacing w:before="280" w:after="280"/>
      </w:pPr>
      <w:r>
        <w:t xml:space="preserve">Key findings from the 2020 </w:t>
      </w:r>
      <w:r>
        <w:rPr>
          <w:i/>
        </w:rPr>
        <w:t xml:space="preserve">International Students and Wage Theft in Australia </w:t>
      </w:r>
      <w:r>
        <w:t>report include:</w:t>
      </w:r>
    </w:p>
    <w:p w14:paraId="2DC2BB63" w14:textId="77777777" w:rsidR="002C4B24" w:rsidRDefault="002C4B24" w:rsidP="002C4B24">
      <w:pPr>
        <w:numPr>
          <w:ilvl w:val="0"/>
          <w:numId w:val="6"/>
        </w:numPr>
        <w:pBdr>
          <w:top w:val="nil"/>
          <w:left w:val="nil"/>
          <w:bottom w:val="nil"/>
          <w:right w:val="nil"/>
          <w:between w:val="nil"/>
        </w:pBdr>
        <w:spacing w:before="280" w:after="0" w:line="240" w:lineRule="auto"/>
      </w:pPr>
      <w:r>
        <w:rPr>
          <w:color w:val="000000"/>
        </w:rPr>
        <w:t>77 percent were paid below the minimum casual hourly wage.</w:t>
      </w:r>
    </w:p>
    <w:p w14:paraId="229B90B8" w14:textId="77777777" w:rsidR="002C4B24" w:rsidRDefault="002C4B24" w:rsidP="002C4B24">
      <w:pPr>
        <w:numPr>
          <w:ilvl w:val="0"/>
          <w:numId w:val="6"/>
        </w:numPr>
        <w:pBdr>
          <w:top w:val="nil"/>
          <w:left w:val="nil"/>
          <w:bottom w:val="nil"/>
          <w:right w:val="nil"/>
          <w:between w:val="nil"/>
        </w:pBdr>
        <w:spacing w:after="0" w:line="240" w:lineRule="auto"/>
      </w:pPr>
      <w:r>
        <w:rPr>
          <w:color w:val="000000"/>
        </w:rPr>
        <w:t>26 percent earned just half the minimum casual hourly wage or less (a figure unchanged since the 2016 study).</w:t>
      </w:r>
    </w:p>
    <w:p w14:paraId="450BAED2" w14:textId="77777777" w:rsidR="002C4B24" w:rsidRDefault="002C4B24" w:rsidP="002C4B24">
      <w:pPr>
        <w:numPr>
          <w:ilvl w:val="0"/>
          <w:numId w:val="6"/>
        </w:numPr>
        <w:pBdr>
          <w:top w:val="nil"/>
          <w:left w:val="nil"/>
          <w:bottom w:val="nil"/>
          <w:right w:val="nil"/>
          <w:between w:val="nil"/>
        </w:pBdr>
        <w:spacing w:after="0" w:line="240" w:lineRule="auto"/>
      </w:pPr>
      <w:r>
        <w:rPr>
          <w:color w:val="000000"/>
        </w:rPr>
        <w:t xml:space="preserve">The overwhelming majority of students who were underpaid knew </w:t>
      </w:r>
      <w:r>
        <w:t>the minimum wage</w:t>
      </w:r>
      <w:r>
        <w:rPr>
          <w:color w:val="000000"/>
        </w:rPr>
        <w:t xml:space="preserve"> (86%</w:t>
      </w:r>
      <w:r>
        <w:t>)</w:t>
      </w:r>
      <w:r>
        <w:rPr>
          <w:color w:val="000000"/>
        </w:rPr>
        <w:t xml:space="preserve">, but 62% believed </w:t>
      </w:r>
      <w:r>
        <w:t>they were at</w:t>
      </w:r>
      <w:r>
        <w:rPr>
          <w:color w:val="000000"/>
        </w:rPr>
        <w:t xml:space="preserve"> fault for the underpayment and had broken the law by accepting below minimum wages.</w:t>
      </w:r>
    </w:p>
    <w:p w14:paraId="6C3E8F2B" w14:textId="77777777" w:rsidR="002C4B24" w:rsidRDefault="002C4B24" w:rsidP="002C4B24">
      <w:pPr>
        <w:numPr>
          <w:ilvl w:val="0"/>
          <w:numId w:val="6"/>
        </w:numPr>
        <w:pBdr>
          <w:top w:val="nil"/>
          <w:left w:val="nil"/>
          <w:bottom w:val="nil"/>
          <w:right w:val="nil"/>
          <w:between w:val="nil"/>
        </w:pBdr>
        <w:spacing w:after="0" w:line="240" w:lineRule="auto"/>
      </w:pPr>
      <w:r>
        <w:rPr>
          <w:color w:val="000000"/>
        </w:rPr>
        <w:t>Students lacked an understanding of their rights in terms of casual loadings, penalty rates and other entitlements (75%) as well as their eligibility to claim the tax-free threshold (56%).</w:t>
      </w:r>
    </w:p>
    <w:p w14:paraId="37075F81" w14:textId="77777777" w:rsidR="002C4B24" w:rsidRDefault="002C4B24" w:rsidP="002C4B24">
      <w:pPr>
        <w:numPr>
          <w:ilvl w:val="0"/>
          <w:numId w:val="6"/>
        </w:numPr>
        <w:pBdr>
          <w:top w:val="nil"/>
          <w:left w:val="nil"/>
          <w:bottom w:val="nil"/>
          <w:right w:val="nil"/>
          <w:between w:val="nil"/>
        </w:pBdr>
        <w:spacing w:after="0" w:line="240" w:lineRule="auto"/>
      </w:pPr>
      <w:r>
        <w:t xml:space="preserve">91% of </w:t>
      </w:r>
      <w:r>
        <w:rPr>
          <w:color w:val="000000"/>
        </w:rPr>
        <w:t xml:space="preserve">those with self-reported poor or fair English </w:t>
      </w:r>
      <w:r>
        <w:t>were paid below the minimum casual hourly wage, but underpayment</w:t>
      </w:r>
      <w:r>
        <w:rPr>
          <w:color w:val="000000"/>
        </w:rPr>
        <w:t xml:space="preserve"> was also experienced by </w:t>
      </w:r>
      <w:r>
        <w:t>68</w:t>
      </w:r>
      <w:r>
        <w:rPr>
          <w:color w:val="000000"/>
        </w:rPr>
        <w:t xml:space="preserve">% of those with self-reported good or very good English.  </w:t>
      </w:r>
    </w:p>
    <w:p w14:paraId="30E7AD82" w14:textId="77777777" w:rsidR="002C4B24" w:rsidRDefault="002C4B24" w:rsidP="002C4B24">
      <w:pPr>
        <w:numPr>
          <w:ilvl w:val="0"/>
          <w:numId w:val="6"/>
        </w:numPr>
        <w:pBdr>
          <w:top w:val="nil"/>
          <w:left w:val="nil"/>
          <w:bottom w:val="nil"/>
          <w:right w:val="nil"/>
          <w:between w:val="nil"/>
        </w:pBdr>
        <w:spacing w:after="0" w:line="240" w:lineRule="auto"/>
      </w:pPr>
      <w:r>
        <w:t>Underpayment</w:t>
      </w:r>
      <w:r>
        <w:rPr>
          <w:color w:val="000000"/>
        </w:rPr>
        <w:t xml:space="preserve"> was as common among </w:t>
      </w:r>
      <w:proofErr w:type="gramStart"/>
      <w:r>
        <w:rPr>
          <w:color w:val="000000"/>
        </w:rPr>
        <w:t>Masters</w:t>
      </w:r>
      <w:proofErr w:type="gramEnd"/>
      <w:r>
        <w:rPr>
          <w:color w:val="000000"/>
        </w:rPr>
        <w:t xml:space="preserve"> students as it was among English language students.</w:t>
      </w:r>
    </w:p>
    <w:p w14:paraId="42F81F4E" w14:textId="77777777" w:rsidR="002C4B24" w:rsidRDefault="002C4B24" w:rsidP="002C4B24">
      <w:pPr>
        <w:numPr>
          <w:ilvl w:val="0"/>
          <w:numId w:val="6"/>
        </w:numPr>
        <w:pBdr>
          <w:top w:val="nil"/>
          <w:left w:val="nil"/>
          <w:bottom w:val="nil"/>
          <w:right w:val="nil"/>
          <w:between w:val="nil"/>
        </w:pBdr>
        <w:spacing w:after="0" w:line="240" w:lineRule="auto"/>
      </w:pPr>
      <w:r>
        <w:rPr>
          <w:color w:val="000000"/>
        </w:rPr>
        <w:t>62</w:t>
      </w:r>
      <w:r>
        <w:t>%</w:t>
      </w:r>
      <w:r>
        <w:rPr>
          <w:color w:val="000000"/>
        </w:rPr>
        <w:t xml:space="preserve"> suffered wage theft in silence and did not try to access help or even seek information to address the problem with many fearing they would lose their jobs or their visa if they spoke out.</w:t>
      </w:r>
    </w:p>
    <w:p w14:paraId="43D5CD53" w14:textId="77777777" w:rsidR="002C4B24" w:rsidRDefault="002C4B24" w:rsidP="002C4B24">
      <w:pPr>
        <w:numPr>
          <w:ilvl w:val="0"/>
          <w:numId w:val="6"/>
        </w:numPr>
        <w:pBdr>
          <w:top w:val="nil"/>
          <w:left w:val="nil"/>
          <w:bottom w:val="nil"/>
          <w:right w:val="nil"/>
          <w:between w:val="nil"/>
        </w:pBdr>
        <w:spacing w:after="0" w:line="240" w:lineRule="auto"/>
      </w:pPr>
      <w:r>
        <w:rPr>
          <w:color w:val="000000"/>
        </w:rPr>
        <w:t>38% reported that they did not seek information or help for a problem at work because they did not want ‘problems that might affect my visa’.</w:t>
      </w:r>
    </w:p>
    <w:p w14:paraId="7C32C8C2" w14:textId="77777777" w:rsidR="002C4B24" w:rsidRDefault="002C4B24" w:rsidP="002C4B24">
      <w:pPr>
        <w:numPr>
          <w:ilvl w:val="0"/>
          <w:numId w:val="6"/>
        </w:numPr>
        <w:pBdr>
          <w:top w:val="nil"/>
          <w:left w:val="nil"/>
          <w:bottom w:val="nil"/>
          <w:right w:val="nil"/>
          <w:between w:val="nil"/>
        </w:pBdr>
        <w:spacing w:after="280" w:line="240" w:lineRule="auto"/>
      </w:pPr>
      <w:r>
        <w:rPr>
          <w:color w:val="000000"/>
        </w:rPr>
        <w:t xml:space="preserve">51% did not seek help or report wage exploitation because they believed they were complicit in breaking the law by accepting wages in cash. </w:t>
      </w:r>
    </w:p>
    <w:p w14:paraId="434CB1FD" w14:textId="77777777" w:rsidR="002C4B24" w:rsidRDefault="002C4B24" w:rsidP="002C4B24">
      <w:pPr>
        <w:spacing w:before="280" w:after="280"/>
      </w:pPr>
      <w:r>
        <w:t>Suggested changes:</w:t>
      </w:r>
    </w:p>
    <w:p w14:paraId="705505F5" w14:textId="77777777" w:rsidR="002C4B24" w:rsidRDefault="002C4B24" w:rsidP="002C4B24">
      <w:pPr>
        <w:numPr>
          <w:ilvl w:val="0"/>
          <w:numId w:val="7"/>
        </w:numPr>
        <w:pBdr>
          <w:top w:val="nil"/>
          <w:left w:val="nil"/>
          <w:bottom w:val="nil"/>
          <w:right w:val="nil"/>
          <w:between w:val="nil"/>
        </w:pBdr>
        <w:spacing w:before="280" w:after="0" w:line="240" w:lineRule="auto"/>
      </w:pPr>
      <w:r>
        <w:t xml:space="preserve">a new effective and accessible </w:t>
      </w:r>
      <w:r>
        <w:rPr>
          <w:color w:val="000000"/>
        </w:rPr>
        <w:t xml:space="preserve">wage recovery mechanism. </w:t>
      </w:r>
    </w:p>
    <w:p w14:paraId="08D27A0C" w14:textId="77777777" w:rsidR="002C4B24" w:rsidRDefault="002C4B24" w:rsidP="002C4B24">
      <w:pPr>
        <w:numPr>
          <w:ilvl w:val="0"/>
          <w:numId w:val="7"/>
        </w:numPr>
        <w:pBdr>
          <w:top w:val="nil"/>
          <w:left w:val="nil"/>
          <w:bottom w:val="nil"/>
          <w:right w:val="nil"/>
          <w:between w:val="nil"/>
        </w:pBdr>
        <w:spacing w:after="0" w:line="240" w:lineRule="auto"/>
      </w:pPr>
      <w:r>
        <w:rPr>
          <w:color w:val="000000"/>
        </w:rPr>
        <w:lastRenderedPageBreak/>
        <w:t xml:space="preserve">more effective government investigation and enforcement. </w:t>
      </w:r>
    </w:p>
    <w:p w14:paraId="0DA0E386" w14:textId="77777777" w:rsidR="002C4B24" w:rsidRDefault="002C4B24" w:rsidP="002C4B24">
      <w:pPr>
        <w:numPr>
          <w:ilvl w:val="0"/>
          <w:numId w:val="7"/>
        </w:numPr>
        <w:pBdr>
          <w:top w:val="nil"/>
          <w:left w:val="nil"/>
          <w:bottom w:val="nil"/>
          <w:right w:val="nil"/>
          <w:between w:val="nil"/>
        </w:pBdr>
        <w:spacing w:after="0" w:line="240" w:lineRule="auto"/>
      </w:pPr>
      <w:r>
        <w:rPr>
          <w:color w:val="000000"/>
        </w:rPr>
        <w:t>removal of the 40-hour fortnightly work limitation on student visas which makes them much more vulnerable to explo</w:t>
      </w:r>
      <w:r>
        <w:t>itation and is commonly breached</w:t>
      </w:r>
      <w:r>
        <w:rPr>
          <w:color w:val="000000"/>
        </w:rPr>
        <w:t>.</w:t>
      </w:r>
    </w:p>
    <w:p w14:paraId="704531E4" w14:textId="77777777" w:rsidR="002C4B24" w:rsidRDefault="002C4B24" w:rsidP="002C4B24">
      <w:pPr>
        <w:numPr>
          <w:ilvl w:val="0"/>
          <w:numId w:val="7"/>
        </w:numPr>
        <w:pBdr>
          <w:top w:val="nil"/>
          <w:left w:val="nil"/>
          <w:bottom w:val="nil"/>
          <w:right w:val="nil"/>
          <w:between w:val="nil"/>
        </w:pBdr>
        <w:spacing w:after="0" w:line="240" w:lineRule="auto"/>
      </w:pPr>
      <w:r>
        <w:rPr>
          <w:color w:val="000000"/>
        </w:rPr>
        <w:t>introduction of an absolute firewall preventing the Fair Work</w:t>
      </w:r>
      <w:r>
        <w:t xml:space="preserve"> Ombudsman</w:t>
      </w:r>
      <w:r>
        <w:rPr>
          <w:color w:val="000000"/>
        </w:rPr>
        <w:t xml:space="preserve"> sharing a wor</w:t>
      </w:r>
      <w:r>
        <w:t xml:space="preserve">ker’s </w:t>
      </w:r>
      <w:r>
        <w:rPr>
          <w:color w:val="000000"/>
        </w:rPr>
        <w:t xml:space="preserve">information </w:t>
      </w:r>
      <w:r>
        <w:t>with</w:t>
      </w:r>
      <w:r>
        <w:rPr>
          <w:color w:val="000000"/>
        </w:rPr>
        <w:t xml:space="preserve"> Department of Home Affairs to alleviate fears of visa </w:t>
      </w:r>
      <w:r>
        <w:t>problems if migrant workers report exploitation to the regulator</w:t>
      </w:r>
      <w:r>
        <w:rPr>
          <w:color w:val="000000"/>
        </w:rPr>
        <w:t>.</w:t>
      </w:r>
    </w:p>
    <w:p w14:paraId="2997EA18" w14:textId="77777777" w:rsidR="002C4B24" w:rsidRDefault="002C4B24" w:rsidP="002C4B24">
      <w:pPr>
        <w:numPr>
          <w:ilvl w:val="0"/>
          <w:numId w:val="7"/>
        </w:numPr>
        <w:pBdr>
          <w:top w:val="nil"/>
          <w:left w:val="nil"/>
          <w:bottom w:val="nil"/>
          <w:right w:val="nil"/>
          <w:between w:val="nil"/>
        </w:pBdr>
        <w:spacing w:after="0" w:line="240" w:lineRule="auto"/>
      </w:pPr>
      <w:r>
        <w:rPr>
          <w:color w:val="000000"/>
        </w:rPr>
        <w:t xml:space="preserve">greater access to legal assistance including through education providers. </w:t>
      </w:r>
    </w:p>
    <w:p w14:paraId="43FC74B5" w14:textId="77777777" w:rsidR="002C4B24" w:rsidRDefault="002C4B24" w:rsidP="002C4B24">
      <w:pPr>
        <w:numPr>
          <w:ilvl w:val="0"/>
          <w:numId w:val="7"/>
        </w:numPr>
        <w:pBdr>
          <w:top w:val="nil"/>
          <w:left w:val="nil"/>
          <w:bottom w:val="nil"/>
          <w:right w:val="nil"/>
          <w:between w:val="nil"/>
        </w:pBdr>
        <w:spacing w:after="280" w:line="240" w:lineRule="auto"/>
      </w:pPr>
      <w:r>
        <w:rPr>
          <w:color w:val="000000"/>
        </w:rPr>
        <w:t>Improved facilitation of collective action by international students and other workers.</w:t>
      </w:r>
    </w:p>
    <w:p w14:paraId="4716235D" w14:textId="76958A2B" w:rsidR="002C4B24" w:rsidRDefault="002C4B24" w:rsidP="002C4B24">
      <w:pPr>
        <w:spacing w:before="280" w:after="280"/>
      </w:pPr>
      <w:r>
        <w:t xml:space="preserve">The Temporary Migrants COVID Impact Survey can be found at </w:t>
      </w:r>
      <w:hyperlink r:id="rId20">
        <w:r>
          <w:rPr>
            <w:color w:val="1155CC"/>
            <w:u w:val="single"/>
          </w:rPr>
          <w:t>www.mwji.org/covidsurvey</w:t>
        </w:r>
      </w:hyperlink>
      <w:r>
        <w:t>. It closes on 20 July 2020.</w:t>
      </w:r>
    </w:p>
    <w:p w14:paraId="375777EF" w14:textId="77777777" w:rsidR="00093E4D" w:rsidRPr="00E768F7" w:rsidRDefault="00093E4D" w:rsidP="00E768F7">
      <w:pPr>
        <w:rPr>
          <w:rStyle w:val="SubtleEmphasis"/>
          <w:i w:val="0"/>
          <w:iCs w:val="0"/>
          <w:color w:val="auto"/>
        </w:rPr>
      </w:pPr>
    </w:p>
    <w:sectPr w:rsidR="00093E4D" w:rsidRPr="00E768F7" w:rsidSect="003F2FBC">
      <w:headerReference w:type="even" r:id="rId21"/>
      <w:headerReference w:type="default" r:id="rId22"/>
      <w:footerReference w:type="even" r:id="rId23"/>
      <w:footerReference w:type="default" r:id="rId24"/>
      <w:headerReference w:type="first" r:id="rId25"/>
      <w:footerReference w:type="first" r:id="rId26"/>
      <w:pgSz w:w="11906" w:h="16838"/>
      <w:pgMar w:top="1437" w:right="720" w:bottom="720" w:left="720" w:header="0" w:footer="11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98B2D" w14:textId="77777777" w:rsidR="00E164A4" w:rsidRDefault="00E164A4" w:rsidP="00360215">
      <w:pPr>
        <w:spacing w:after="0" w:line="240" w:lineRule="auto"/>
      </w:pPr>
      <w:r>
        <w:separator/>
      </w:r>
    </w:p>
  </w:endnote>
  <w:endnote w:type="continuationSeparator" w:id="0">
    <w:p w14:paraId="5C1252EF" w14:textId="77777777" w:rsidR="00E164A4" w:rsidRDefault="00E164A4"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lancy">
    <w:panose1 w:val="00000500000000000000"/>
    <w:charset w:val="4D"/>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ommet">
    <w:panose1 w:val="02000505000000020004"/>
    <w:charset w:val="4D"/>
    <w:family w:val="auto"/>
    <w:pitch w:val="variable"/>
    <w:sig w:usb0="A00000AF" w:usb1="5000005B"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13492562"/>
      <w:docPartObj>
        <w:docPartGallery w:val="Page Numbers (Bottom of Page)"/>
        <w:docPartUnique/>
      </w:docPartObj>
    </w:sdtPr>
    <w:sdtEndPr>
      <w:rPr>
        <w:rStyle w:val="PageNumber"/>
      </w:rPr>
    </w:sdtEndPr>
    <w:sdtContent>
      <w:p w14:paraId="410F58B4" w14:textId="77777777" w:rsidR="0046085E" w:rsidRDefault="0046085E" w:rsidP="001406AC">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CABBA6" w14:textId="77777777" w:rsidR="0046085E" w:rsidRDefault="0046085E" w:rsidP="0046085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58857769"/>
      <w:docPartObj>
        <w:docPartGallery w:val="Page Numbers (Bottom of Page)"/>
        <w:docPartUnique/>
      </w:docPartObj>
    </w:sdtPr>
    <w:sdtEndPr>
      <w:rPr>
        <w:rStyle w:val="PageNumber"/>
      </w:rPr>
    </w:sdtEndPr>
    <w:sdtContent>
      <w:p w14:paraId="7FE7A3F0" w14:textId="77777777" w:rsidR="0046085E" w:rsidRDefault="0046085E" w:rsidP="0046085E">
        <w:pPr>
          <w:pStyle w:val="Footer"/>
          <w:framePr w:wrap="none" w:vAnchor="text" w:hAnchor="margin" w:y="503"/>
          <w:rPr>
            <w:rStyle w:val="PageNumber"/>
          </w:rPr>
        </w:pPr>
        <w:r>
          <w:rPr>
            <w:rStyle w:val="PageNumber"/>
          </w:rPr>
          <w:fldChar w:fldCharType="begin"/>
        </w:r>
        <w:r>
          <w:rPr>
            <w:rStyle w:val="PageNumber"/>
          </w:rPr>
          <w:instrText xml:space="preserve"> PAGE </w:instrText>
        </w:r>
        <w:r>
          <w:rPr>
            <w:rStyle w:val="PageNumber"/>
          </w:rPr>
          <w:fldChar w:fldCharType="separate"/>
        </w:r>
        <w:r w:rsidR="00397CCE">
          <w:rPr>
            <w:rStyle w:val="PageNumber"/>
            <w:noProof/>
          </w:rPr>
          <w:t>2</w:t>
        </w:r>
        <w:r>
          <w:rPr>
            <w:rStyle w:val="PageNumber"/>
          </w:rPr>
          <w:fldChar w:fldCharType="end"/>
        </w:r>
      </w:p>
    </w:sdtContent>
  </w:sdt>
  <w:p w14:paraId="748921A6" w14:textId="77777777" w:rsidR="00360215" w:rsidRDefault="003F2FBC" w:rsidP="0099601E">
    <w:pPr>
      <w:pStyle w:val="Footeroption"/>
      <w:tabs>
        <w:tab w:val="right" w:pos="9026"/>
      </w:tabs>
      <w:ind w:firstLine="360"/>
      <w:jc w:val="right"/>
    </w:pPr>
    <w:r w:rsidRPr="003F2FBC">
      <w:rPr>
        <w:noProof/>
        <w:lang w:val="en-GB" w:eastAsia="en-GB"/>
      </w:rPr>
      <w:drawing>
        <wp:anchor distT="0" distB="0" distL="114300" distR="114300" simplePos="0" relativeHeight="251647488" behindDoc="0" locked="0" layoutInCell="1" allowOverlap="1" wp14:anchorId="299934C7" wp14:editId="758A91A1">
          <wp:simplePos x="0" y="0"/>
          <wp:positionH relativeFrom="column">
            <wp:posOffset>392430</wp:posOffset>
          </wp:positionH>
          <wp:positionV relativeFrom="paragraph">
            <wp:posOffset>5080</wp:posOffset>
          </wp:positionV>
          <wp:extent cx="1423670" cy="61023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1_Sydney Landscape.png"/>
                  <pic:cNvPicPr/>
                </pic:nvPicPr>
                <pic:blipFill>
                  <a:blip r:embed="rId1"/>
                  <a:stretch>
                    <a:fillRect/>
                  </a:stretch>
                </pic:blipFill>
                <pic:spPr>
                  <a:xfrm>
                    <a:off x="0" y="0"/>
                    <a:ext cx="1423670" cy="610235"/>
                  </a:xfrm>
                  <a:prstGeom prst="rect">
                    <a:avLst/>
                  </a:prstGeom>
                </pic:spPr>
              </pic:pic>
            </a:graphicData>
          </a:graphic>
          <wp14:sizeRelH relativeFrom="page">
            <wp14:pctWidth>0</wp14:pctWidth>
          </wp14:sizeRelH>
          <wp14:sizeRelV relativeFrom="page">
            <wp14:pctHeight>0</wp14:pctHeight>
          </wp14:sizeRelV>
        </wp:anchor>
      </w:drawing>
    </w:r>
    <w:r w:rsidR="0046085E">
      <w:softHyphen/>
    </w:r>
    <w:r w:rsidR="0046085E">
      <w:softHyphen/>
    </w:r>
    <w:r w:rsidR="0099601E">
      <w:rPr>
        <w:noProof/>
        <w:lang w:val="en-GB" w:eastAsia="en-GB"/>
      </w:rPr>
      <w:drawing>
        <wp:inline distT="0" distB="0" distL="0" distR="0" wp14:anchorId="6001B76F" wp14:editId="3CE71788">
          <wp:extent cx="1220917" cy="5270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S_Logo_Horizontal_Lockup_RGB_BLK.jpg"/>
                  <pic:cNvPicPr/>
                </pic:nvPicPr>
                <pic:blipFill>
                  <a:blip r:embed="rId2">
                    <a:extLst>
                      <a:ext uri="{28A0092B-C50C-407E-A947-70E740481C1C}">
                        <a14:useLocalDpi xmlns:a14="http://schemas.microsoft.com/office/drawing/2010/main" val="0"/>
                      </a:ext>
                    </a:extLst>
                  </a:blip>
                  <a:stretch>
                    <a:fillRect/>
                  </a:stretch>
                </pic:blipFill>
                <pic:spPr>
                  <a:xfrm>
                    <a:off x="0" y="0"/>
                    <a:ext cx="1226069" cy="529274"/>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77443124"/>
      <w:docPartObj>
        <w:docPartGallery w:val="Page Numbers (Bottom of Page)"/>
        <w:docPartUnique/>
      </w:docPartObj>
    </w:sdtPr>
    <w:sdtEndPr>
      <w:rPr>
        <w:rStyle w:val="PageNumber"/>
      </w:rPr>
    </w:sdtEndPr>
    <w:sdtContent>
      <w:p w14:paraId="3C2031D6" w14:textId="77777777" w:rsidR="0046085E" w:rsidRDefault="0046085E" w:rsidP="0046085E">
        <w:pPr>
          <w:pStyle w:val="Footer"/>
          <w:framePr w:wrap="none" w:vAnchor="text" w:hAnchor="margin" w:y="458"/>
          <w:rPr>
            <w:rStyle w:val="PageNumber"/>
          </w:rPr>
        </w:pPr>
        <w:r>
          <w:rPr>
            <w:rStyle w:val="PageNumber"/>
          </w:rPr>
          <w:fldChar w:fldCharType="begin"/>
        </w:r>
        <w:r>
          <w:rPr>
            <w:rStyle w:val="PageNumber"/>
          </w:rPr>
          <w:instrText xml:space="preserve"> PAGE </w:instrText>
        </w:r>
        <w:r>
          <w:rPr>
            <w:rStyle w:val="PageNumber"/>
          </w:rPr>
          <w:fldChar w:fldCharType="separate"/>
        </w:r>
        <w:r w:rsidR="00397CCE">
          <w:rPr>
            <w:rStyle w:val="PageNumber"/>
            <w:noProof/>
          </w:rPr>
          <w:t>1</w:t>
        </w:r>
        <w:r>
          <w:rPr>
            <w:rStyle w:val="PageNumber"/>
          </w:rPr>
          <w:fldChar w:fldCharType="end"/>
        </w:r>
      </w:p>
    </w:sdtContent>
  </w:sdt>
  <w:p w14:paraId="3A24B4FC" w14:textId="77777777" w:rsidR="00EA450A" w:rsidRPr="00232626" w:rsidRDefault="00EA450A" w:rsidP="0046085E">
    <w:pPr>
      <w:pStyle w:val="Footeroption"/>
      <w:tabs>
        <w:tab w:val="right" w:pos="9026"/>
      </w:tabs>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88BD0" w14:textId="77777777" w:rsidR="00E164A4" w:rsidRDefault="00E164A4" w:rsidP="00360215">
      <w:pPr>
        <w:spacing w:after="0" w:line="240" w:lineRule="auto"/>
      </w:pPr>
      <w:r>
        <w:separator/>
      </w:r>
    </w:p>
  </w:footnote>
  <w:footnote w:type="continuationSeparator" w:id="0">
    <w:p w14:paraId="0649F2B6" w14:textId="77777777" w:rsidR="00E164A4" w:rsidRDefault="00E164A4"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E1362" w14:textId="77777777" w:rsidR="0099601E" w:rsidRDefault="009960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9F043" w14:textId="77777777" w:rsidR="0099601E" w:rsidRDefault="009960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65BEB" w14:textId="77777777" w:rsidR="003F2FBC" w:rsidRDefault="003F2FBC">
    <w:pPr>
      <w:pStyle w:val="Header"/>
    </w:pPr>
  </w:p>
  <w:p w14:paraId="73214AD7" w14:textId="77777777" w:rsidR="003F2FBC" w:rsidRDefault="003F2FBC">
    <w:pPr>
      <w:pStyle w:val="Header"/>
    </w:pPr>
    <w:r w:rsidRPr="003F2FBC">
      <w:rPr>
        <w:noProof/>
        <w:lang w:val="en-GB" w:eastAsia="en-GB"/>
      </w:rPr>
      <w:drawing>
        <wp:anchor distT="0" distB="0" distL="114300" distR="114300" simplePos="0" relativeHeight="251761664" behindDoc="0" locked="0" layoutInCell="1" allowOverlap="1" wp14:anchorId="087EA011" wp14:editId="7CCF4F9D">
          <wp:simplePos x="0" y="0"/>
          <wp:positionH relativeFrom="column">
            <wp:posOffset>50165</wp:posOffset>
          </wp:positionH>
          <wp:positionV relativeFrom="page">
            <wp:posOffset>217593</wp:posOffset>
          </wp:positionV>
          <wp:extent cx="998855" cy="11703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Sydney Potra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98855" cy="1170305"/>
                  </a:xfrm>
                  <a:prstGeom prst="rect">
                    <a:avLst/>
                  </a:prstGeom>
                </pic:spPr>
              </pic:pic>
            </a:graphicData>
          </a:graphic>
          <wp14:sizeRelH relativeFrom="page">
            <wp14:pctWidth>0</wp14:pctWidth>
          </wp14:sizeRelH>
          <wp14:sizeRelV relativeFrom="page">
            <wp14:pctHeight>0</wp14:pctHeight>
          </wp14:sizeRelV>
        </wp:anchor>
      </w:drawing>
    </w:r>
  </w:p>
  <w:p w14:paraId="5F411FB3" w14:textId="77777777" w:rsidR="003F2FBC" w:rsidRDefault="003F2FBC">
    <w:pPr>
      <w:pStyle w:val="Header"/>
    </w:pPr>
  </w:p>
  <w:p w14:paraId="606A1122" w14:textId="77777777" w:rsidR="003F2FBC" w:rsidRDefault="00981D56" w:rsidP="00981D56">
    <w:pPr>
      <w:pStyle w:val="Header"/>
      <w:jc w:val="right"/>
    </w:pPr>
    <w:r>
      <w:rPr>
        <w:noProof/>
        <w:lang w:val="en-GB" w:eastAsia="en-GB"/>
      </w:rPr>
      <w:drawing>
        <wp:inline distT="0" distB="0" distL="0" distR="0" wp14:anchorId="382E3704" wp14:editId="60016D64">
          <wp:extent cx="1606550" cy="6935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TS_Logo_Horizontal_Lockup_RGB_BLK.jpg"/>
                  <pic:cNvPicPr/>
                </pic:nvPicPr>
                <pic:blipFill>
                  <a:blip r:embed="rId2">
                    <a:extLst>
                      <a:ext uri="{28A0092B-C50C-407E-A947-70E740481C1C}">
                        <a14:useLocalDpi xmlns:a14="http://schemas.microsoft.com/office/drawing/2010/main" val="0"/>
                      </a:ext>
                    </a:extLst>
                  </a:blip>
                  <a:stretch>
                    <a:fillRect/>
                  </a:stretch>
                </pic:blipFill>
                <pic:spPr>
                  <a:xfrm>
                    <a:off x="0" y="0"/>
                    <a:ext cx="1633534" cy="705170"/>
                  </a:xfrm>
                  <a:prstGeom prst="rect">
                    <a:avLst/>
                  </a:prstGeom>
                </pic:spPr>
              </pic:pic>
            </a:graphicData>
          </a:graphic>
        </wp:inline>
      </w:drawing>
    </w:r>
  </w:p>
  <w:p w14:paraId="60202FE6" w14:textId="77777777" w:rsidR="003F2FBC" w:rsidRDefault="003F2FBC">
    <w:pPr>
      <w:pStyle w:val="Header"/>
    </w:pPr>
  </w:p>
  <w:p w14:paraId="4DDA6FA2" w14:textId="77777777" w:rsidR="003F2FBC" w:rsidRDefault="003F2FBC">
    <w:pPr>
      <w:pStyle w:val="Header"/>
    </w:pPr>
  </w:p>
  <w:p w14:paraId="4FF974F7" w14:textId="77777777" w:rsidR="00EF7A62" w:rsidRDefault="00EF7A62" w:rsidP="00981D56">
    <w:pPr>
      <w:pStyle w:val="Header"/>
      <w:jc w:val="right"/>
    </w:pPr>
  </w:p>
  <w:p w14:paraId="3008FCC6" w14:textId="77777777" w:rsidR="00EF7A62" w:rsidRDefault="00EF7A62" w:rsidP="00EF7A62">
    <w:pPr>
      <w:pStyle w:val="Header"/>
      <w:jc w:val="center"/>
    </w:pPr>
  </w:p>
  <w:p w14:paraId="63D617FC" w14:textId="77777777" w:rsidR="00EF7A62" w:rsidRDefault="00EF7A62" w:rsidP="00EF7A62">
    <w:pPr>
      <w:pStyle w:val="Header"/>
      <w:jc w:val="center"/>
    </w:pPr>
  </w:p>
  <w:p w14:paraId="27631982" w14:textId="77777777" w:rsidR="00EF7A62" w:rsidRDefault="00EF7A62" w:rsidP="00EF7A62">
    <w:pPr>
      <w:pStyle w:val="Header"/>
      <w:jc w:val="center"/>
    </w:pPr>
  </w:p>
  <w:p w14:paraId="1FD6467A" w14:textId="77777777" w:rsidR="003F2FBC" w:rsidRDefault="003F2FBC" w:rsidP="00EF7A62">
    <w:pPr>
      <w:pStyle w:val="Header"/>
      <w:jc w:val="center"/>
    </w:pPr>
  </w:p>
  <w:p w14:paraId="7A5A7D46" w14:textId="77777777" w:rsidR="003F2FBC" w:rsidRDefault="003F2FBC">
    <w:pPr>
      <w:pStyle w:val="Header"/>
    </w:pPr>
  </w:p>
  <w:p w14:paraId="7C84E727" w14:textId="77777777" w:rsidR="003F2FBC" w:rsidRDefault="003F2FBC">
    <w:pPr>
      <w:pStyle w:val="Header"/>
    </w:pPr>
  </w:p>
  <w:p w14:paraId="11A4C5C5" w14:textId="77777777" w:rsidR="00EA450A" w:rsidRDefault="00EA4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67FD7"/>
    <w:multiLevelType w:val="hybridMultilevel"/>
    <w:tmpl w:val="6B225A8A"/>
    <w:lvl w:ilvl="0" w:tplc="AB3469B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281D0D88"/>
    <w:multiLevelType w:val="hybridMultilevel"/>
    <w:tmpl w:val="48BCAD7A"/>
    <w:lvl w:ilvl="0" w:tplc="DAC0B5F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298C2C05"/>
    <w:multiLevelType w:val="multilevel"/>
    <w:tmpl w:val="1114B2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FA57E25"/>
    <w:multiLevelType w:val="hybridMultilevel"/>
    <w:tmpl w:val="48BCAD7A"/>
    <w:lvl w:ilvl="0" w:tplc="DAC0B5F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 w15:restartNumberingAfterBreak="0">
    <w:nsid w:val="476660B4"/>
    <w:multiLevelType w:val="multilevel"/>
    <w:tmpl w:val="6874B8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D1270DA"/>
    <w:multiLevelType w:val="multilevel"/>
    <w:tmpl w:val="4670A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5819CD"/>
    <w:multiLevelType w:val="hybridMultilevel"/>
    <w:tmpl w:val="DEE6CD70"/>
    <w:lvl w:ilvl="0" w:tplc="F9AE27E2">
      <w:start w:val="1"/>
      <w:numFmt w:val="decimal"/>
      <w:lvlText w:val="%1."/>
      <w:lvlJc w:val="left"/>
      <w:pPr>
        <w:ind w:left="502" w:hanging="360"/>
      </w:pPr>
      <w:rPr>
        <w:rFonts w:hint="default"/>
        <w:sz w:val="4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6"/>
  </w:num>
  <w:num w:numId="2">
    <w:abstractNumId w:val="1"/>
  </w:num>
  <w:num w:numId="3">
    <w:abstractNumId w:val="0"/>
  </w:num>
  <w:num w:numId="4">
    <w:abstractNumId w:val="3"/>
  </w:num>
  <w:num w:numId="5">
    <w:abstractNumId w:val="5"/>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111"/>
    <w:rsid w:val="000267FB"/>
    <w:rsid w:val="000476EA"/>
    <w:rsid w:val="00057523"/>
    <w:rsid w:val="00063281"/>
    <w:rsid w:val="00075653"/>
    <w:rsid w:val="00093E4D"/>
    <w:rsid w:val="000D296D"/>
    <w:rsid w:val="00111DCC"/>
    <w:rsid w:val="00146F79"/>
    <w:rsid w:val="001562FF"/>
    <w:rsid w:val="001809C4"/>
    <w:rsid w:val="001859C9"/>
    <w:rsid w:val="001A3CDA"/>
    <w:rsid w:val="001C5924"/>
    <w:rsid w:val="001F634C"/>
    <w:rsid w:val="002067A7"/>
    <w:rsid w:val="002222B2"/>
    <w:rsid w:val="00232626"/>
    <w:rsid w:val="0026701D"/>
    <w:rsid w:val="002873FA"/>
    <w:rsid w:val="002953E7"/>
    <w:rsid w:val="00295DD0"/>
    <w:rsid w:val="002C14BE"/>
    <w:rsid w:val="002C4B24"/>
    <w:rsid w:val="002D1A11"/>
    <w:rsid w:val="002F7CEC"/>
    <w:rsid w:val="003120C7"/>
    <w:rsid w:val="00315FDA"/>
    <w:rsid w:val="00342F58"/>
    <w:rsid w:val="00343816"/>
    <w:rsid w:val="00352C8D"/>
    <w:rsid w:val="00360215"/>
    <w:rsid w:val="0039433F"/>
    <w:rsid w:val="00397CCE"/>
    <w:rsid w:val="003A6718"/>
    <w:rsid w:val="003A6F8A"/>
    <w:rsid w:val="003B651B"/>
    <w:rsid w:val="003D35A1"/>
    <w:rsid w:val="003F2A09"/>
    <w:rsid w:val="003F2FBC"/>
    <w:rsid w:val="00404F5A"/>
    <w:rsid w:val="004145AE"/>
    <w:rsid w:val="0046085E"/>
    <w:rsid w:val="0046375B"/>
    <w:rsid w:val="00466508"/>
    <w:rsid w:val="004A06B7"/>
    <w:rsid w:val="004B13B1"/>
    <w:rsid w:val="00526E29"/>
    <w:rsid w:val="00562A9F"/>
    <w:rsid w:val="00566D9E"/>
    <w:rsid w:val="00572140"/>
    <w:rsid w:val="0058710A"/>
    <w:rsid w:val="00592EA6"/>
    <w:rsid w:val="005942CE"/>
    <w:rsid w:val="005A15EE"/>
    <w:rsid w:val="005A7D44"/>
    <w:rsid w:val="00604111"/>
    <w:rsid w:val="00625084"/>
    <w:rsid w:val="00633E0B"/>
    <w:rsid w:val="00633EE4"/>
    <w:rsid w:val="006B32C6"/>
    <w:rsid w:val="006E469B"/>
    <w:rsid w:val="00707D67"/>
    <w:rsid w:val="007126B0"/>
    <w:rsid w:val="007427CA"/>
    <w:rsid w:val="007525FE"/>
    <w:rsid w:val="00762B79"/>
    <w:rsid w:val="007819FB"/>
    <w:rsid w:val="00791C30"/>
    <w:rsid w:val="007A5F84"/>
    <w:rsid w:val="007B77F2"/>
    <w:rsid w:val="007E4CB7"/>
    <w:rsid w:val="00845199"/>
    <w:rsid w:val="00847151"/>
    <w:rsid w:val="00875989"/>
    <w:rsid w:val="00881B91"/>
    <w:rsid w:val="008B47CF"/>
    <w:rsid w:val="00921B14"/>
    <w:rsid w:val="00981D56"/>
    <w:rsid w:val="00982B5B"/>
    <w:rsid w:val="0099601E"/>
    <w:rsid w:val="00996493"/>
    <w:rsid w:val="00996678"/>
    <w:rsid w:val="009A0070"/>
    <w:rsid w:val="009B2B47"/>
    <w:rsid w:val="009C42A7"/>
    <w:rsid w:val="009E3C59"/>
    <w:rsid w:val="00A42BD1"/>
    <w:rsid w:val="00A5090F"/>
    <w:rsid w:val="00A75EE0"/>
    <w:rsid w:val="00AA312A"/>
    <w:rsid w:val="00AC1C7E"/>
    <w:rsid w:val="00AC6E82"/>
    <w:rsid w:val="00B05569"/>
    <w:rsid w:val="00B743E0"/>
    <w:rsid w:val="00B81DC4"/>
    <w:rsid w:val="00BA306E"/>
    <w:rsid w:val="00BC44D0"/>
    <w:rsid w:val="00C103D3"/>
    <w:rsid w:val="00C22755"/>
    <w:rsid w:val="00C55CAB"/>
    <w:rsid w:val="00CB2E12"/>
    <w:rsid w:val="00CC7612"/>
    <w:rsid w:val="00CE70B5"/>
    <w:rsid w:val="00D00AEF"/>
    <w:rsid w:val="00D27B18"/>
    <w:rsid w:val="00DA2B30"/>
    <w:rsid w:val="00DF09F8"/>
    <w:rsid w:val="00E164A4"/>
    <w:rsid w:val="00E45AD5"/>
    <w:rsid w:val="00E50C69"/>
    <w:rsid w:val="00E63E06"/>
    <w:rsid w:val="00E75451"/>
    <w:rsid w:val="00E768F7"/>
    <w:rsid w:val="00E97C8F"/>
    <w:rsid w:val="00EA450A"/>
    <w:rsid w:val="00EA6CEA"/>
    <w:rsid w:val="00ED0F47"/>
    <w:rsid w:val="00ED22BE"/>
    <w:rsid w:val="00EE5301"/>
    <w:rsid w:val="00EE7455"/>
    <w:rsid w:val="00EF7A62"/>
    <w:rsid w:val="00F0079D"/>
    <w:rsid w:val="00F6284A"/>
    <w:rsid w:val="00F724CB"/>
    <w:rsid w:val="00FA3EC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rokecolor="#ffd700">
      <v:stroke color="#ffd700" weight="4pt"/>
    </o:shapedefaults>
    <o:shapelayout v:ext="edit">
      <o:idmap v:ext="edit" data="1"/>
    </o:shapelayout>
  </w:shapeDefaults>
  <w:decimalSymbol w:val="."/>
  <w:listSeparator w:val=","/>
  <w14:docId w14:val="68DD018F"/>
  <w15:docId w15:val="{E6D79617-9239-1344-A62E-A2B324C43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2BD1"/>
    <w:pPr>
      <w:spacing w:after="60"/>
    </w:pPr>
    <w:rPr>
      <w:rFonts w:ascii="Roboto" w:hAnsi="Roboto"/>
    </w:rPr>
  </w:style>
  <w:style w:type="paragraph" w:styleId="Heading1">
    <w:name w:val="heading 1"/>
    <w:basedOn w:val="Normal"/>
    <w:next w:val="Normal"/>
    <w:link w:val="Heading1Char"/>
    <w:uiPriority w:val="9"/>
    <w:qFormat/>
    <w:rsid w:val="00CB2E12"/>
    <w:pPr>
      <w:keepNext/>
      <w:keepLines/>
      <w:spacing w:before="480" w:after="0"/>
      <w:outlineLvl w:val="0"/>
    </w:pPr>
    <w:rPr>
      <w:rFonts w:ascii="Clancy" w:eastAsiaTheme="majorEastAsia" w:hAnsi="Clancy" w:cstheme="majorBidi"/>
      <w:bCs/>
      <w:sz w:val="28"/>
      <w:szCs w:val="28"/>
    </w:rPr>
  </w:style>
  <w:style w:type="paragraph" w:styleId="Heading2">
    <w:name w:val="heading 2"/>
    <w:basedOn w:val="Normal"/>
    <w:next w:val="Normal"/>
    <w:link w:val="Heading2Char"/>
    <w:uiPriority w:val="9"/>
    <w:semiHidden/>
    <w:unhideWhenUsed/>
    <w:qFormat/>
    <w:rsid w:val="00CB2E12"/>
    <w:pPr>
      <w:keepNext/>
      <w:keepLines/>
      <w:spacing w:before="200" w:after="0"/>
      <w:outlineLvl w:val="1"/>
    </w:pPr>
    <w:rPr>
      <w:rFonts w:ascii="Clancy" w:eastAsiaTheme="majorEastAsia" w:hAnsi="Clancy" w:cstheme="majorBidi"/>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2E12"/>
    <w:rPr>
      <w:rFonts w:ascii="Clancy" w:eastAsiaTheme="majorEastAsia" w:hAnsi="Clancy" w:cstheme="majorBidi"/>
      <w:bCs/>
      <w:sz w:val="28"/>
      <w:szCs w:val="28"/>
    </w:rPr>
  </w:style>
  <w:style w:type="character" w:customStyle="1" w:styleId="Heading2Char">
    <w:name w:val="Heading 2 Char"/>
    <w:basedOn w:val="DefaultParagraphFont"/>
    <w:link w:val="Heading2"/>
    <w:uiPriority w:val="9"/>
    <w:semiHidden/>
    <w:rsid w:val="00CB2E12"/>
    <w:rPr>
      <w:rFonts w:ascii="Clancy" w:eastAsiaTheme="majorEastAsia" w:hAnsi="Clancy" w:cstheme="majorBidi"/>
      <w:bCs/>
      <w:sz w:val="26"/>
      <w:szCs w:val="26"/>
    </w:rPr>
  </w:style>
  <w:style w:type="paragraph" w:styleId="Title">
    <w:name w:val="Title"/>
    <w:basedOn w:val="Normal"/>
    <w:next w:val="Normal"/>
    <w:link w:val="TitleChar"/>
    <w:uiPriority w:val="10"/>
    <w:qFormat/>
    <w:rsid w:val="00566D9E"/>
    <w:pPr>
      <w:spacing w:after="300" w:line="240" w:lineRule="auto"/>
      <w:contextualSpacing/>
    </w:pPr>
    <w:rPr>
      <w:rFonts w:ascii="Clancy" w:eastAsiaTheme="majorEastAsia" w:hAnsi="Clancy" w:cstheme="majorBidi"/>
      <w:spacing w:val="5"/>
      <w:kern w:val="28"/>
      <w:sz w:val="52"/>
      <w:szCs w:val="52"/>
    </w:rPr>
  </w:style>
  <w:style w:type="character" w:customStyle="1" w:styleId="TitleChar">
    <w:name w:val="Title Char"/>
    <w:basedOn w:val="DefaultParagraphFont"/>
    <w:link w:val="Title"/>
    <w:uiPriority w:val="10"/>
    <w:rsid w:val="00566D9E"/>
    <w:rPr>
      <w:rFonts w:ascii="Clancy" w:eastAsiaTheme="majorEastAsia" w:hAnsi="Clancy" w:cstheme="majorBidi"/>
      <w:spacing w:val="5"/>
      <w:kern w:val="28"/>
      <w:sz w:val="52"/>
      <w:szCs w:val="52"/>
    </w:rPr>
  </w:style>
  <w:style w:type="paragraph" w:styleId="Subtitle">
    <w:name w:val="Subtitle"/>
    <w:basedOn w:val="Normal"/>
    <w:next w:val="Normal"/>
    <w:link w:val="SubtitleChar"/>
    <w:uiPriority w:val="11"/>
    <w:qFormat/>
    <w:rsid w:val="00566D9E"/>
    <w:pPr>
      <w:numPr>
        <w:ilvl w:val="1"/>
      </w:numPr>
    </w:pPr>
    <w:rPr>
      <w:rFonts w:eastAsiaTheme="majorEastAsia" w:cstheme="majorBidi"/>
      <w:i/>
      <w:iCs/>
      <w:spacing w:val="15"/>
      <w:sz w:val="24"/>
      <w:szCs w:val="24"/>
    </w:rPr>
  </w:style>
  <w:style w:type="character" w:customStyle="1" w:styleId="SubtitleChar">
    <w:name w:val="Subtitle Char"/>
    <w:basedOn w:val="DefaultParagraphFont"/>
    <w:link w:val="Subtitle"/>
    <w:uiPriority w:val="11"/>
    <w:rsid w:val="00566D9E"/>
    <w:rPr>
      <w:rFonts w:ascii="Roboto" w:eastAsiaTheme="majorEastAsia" w:hAnsi="Roboto" w:cstheme="majorBidi"/>
      <w:i/>
      <w:iCs/>
      <w:spacing w:val="15"/>
      <w:sz w:val="24"/>
      <w:szCs w:val="24"/>
    </w:rPr>
  </w:style>
  <w:style w:type="character" w:styleId="SubtleEmphasis">
    <w:name w:val="Subtle Emphasis"/>
    <w:basedOn w:val="DefaultParagraphFont"/>
    <w:uiPriority w:val="19"/>
    <w:qFormat/>
    <w:rsid w:val="00566D9E"/>
    <w:rPr>
      <w:rFonts w:ascii="Roboto" w:hAnsi="Roboto"/>
      <w:i/>
      <w:iCs/>
      <w:color w:val="595959" w:themeColor="text1" w:themeTint="A6"/>
    </w:rPr>
  </w:style>
  <w:style w:type="character" w:styleId="Emphasis">
    <w:name w:val="Emphasis"/>
    <w:basedOn w:val="DefaultParagraphFont"/>
    <w:uiPriority w:val="20"/>
    <w:qFormat/>
    <w:rsid w:val="00566D9E"/>
    <w:rPr>
      <w:rFonts w:ascii="Roboto" w:hAnsi="Roboto"/>
      <w:i/>
      <w:iCs/>
    </w:rPr>
  </w:style>
  <w:style w:type="character" w:styleId="IntenseEmphasis">
    <w:name w:val="Intense Emphasis"/>
    <w:basedOn w:val="DefaultParagraphFont"/>
    <w:uiPriority w:val="21"/>
    <w:qFormat/>
    <w:rsid w:val="00566D9E"/>
    <w:rPr>
      <w:rFonts w:ascii="Clancy" w:hAnsi="Clancy"/>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566D9E"/>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566D9E"/>
    <w:rPr>
      <w:rFonts w:ascii="Roboto" w:hAnsi="Roboto"/>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paragraph" w:styleId="Quote">
    <w:name w:val="Quote"/>
    <w:basedOn w:val="Normal"/>
    <w:next w:val="Normal"/>
    <w:link w:val="QuoteChar"/>
    <w:uiPriority w:val="29"/>
    <w:qFormat/>
    <w:rsid w:val="00566D9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66D9E"/>
    <w:rPr>
      <w:rFonts w:ascii="Roboto" w:hAnsi="Roboto"/>
      <w:i/>
      <w:iCs/>
      <w:color w:val="404040" w:themeColor="text1" w:themeTint="BF"/>
    </w:rPr>
  </w:style>
  <w:style w:type="paragraph" w:styleId="NormalWeb">
    <w:name w:val="Normal (Web)"/>
    <w:basedOn w:val="Normal"/>
    <w:uiPriority w:val="99"/>
    <w:semiHidden/>
    <w:unhideWhenUsed/>
    <w:rsid w:val="00D27B1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PageNumber">
    <w:name w:val="page number"/>
    <w:basedOn w:val="DefaultParagraphFont"/>
    <w:uiPriority w:val="99"/>
    <w:semiHidden/>
    <w:unhideWhenUsed/>
    <w:rsid w:val="0046085E"/>
  </w:style>
  <w:style w:type="character" w:styleId="CommentReference">
    <w:name w:val="annotation reference"/>
    <w:basedOn w:val="DefaultParagraphFont"/>
    <w:uiPriority w:val="99"/>
    <w:semiHidden/>
    <w:unhideWhenUsed/>
    <w:rsid w:val="00E768F7"/>
    <w:rPr>
      <w:sz w:val="16"/>
      <w:szCs w:val="16"/>
    </w:rPr>
  </w:style>
  <w:style w:type="paragraph" w:styleId="CommentText">
    <w:name w:val="annotation text"/>
    <w:basedOn w:val="Normal"/>
    <w:link w:val="CommentTextChar"/>
    <w:uiPriority w:val="99"/>
    <w:semiHidden/>
    <w:unhideWhenUsed/>
    <w:rsid w:val="00E768F7"/>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semiHidden/>
    <w:rsid w:val="00E768F7"/>
    <w:rPr>
      <w:sz w:val="20"/>
      <w:szCs w:val="20"/>
    </w:rPr>
  </w:style>
  <w:style w:type="character" w:styleId="Hyperlink">
    <w:name w:val="Hyperlink"/>
    <w:basedOn w:val="DefaultParagraphFont"/>
    <w:uiPriority w:val="99"/>
    <w:unhideWhenUsed/>
    <w:rsid w:val="00E768F7"/>
    <w:rPr>
      <w:color w:val="0000FF" w:themeColor="hyperlink"/>
      <w:u w:val="single"/>
    </w:rPr>
  </w:style>
  <w:style w:type="character" w:customStyle="1" w:styleId="UnresolvedMention1">
    <w:name w:val="Unresolved Mention1"/>
    <w:basedOn w:val="DefaultParagraphFont"/>
    <w:uiPriority w:val="99"/>
    <w:rsid w:val="00E768F7"/>
    <w:rPr>
      <w:color w:val="605E5C"/>
      <w:shd w:val="clear" w:color="auto" w:fill="E1DFDD"/>
    </w:rPr>
  </w:style>
  <w:style w:type="character" w:styleId="UnresolvedMention">
    <w:name w:val="Unresolved Mention"/>
    <w:basedOn w:val="DefaultParagraphFont"/>
    <w:uiPriority w:val="99"/>
    <w:rsid w:val="0058710A"/>
    <w:rPr>
      <w:color w:val="605E5C"/>
      <w:shd w:val="clear" w:color="auto" w:fill="E1DFDD"/>
    </w:rPr>
  </w:style>
  <w:style w:type="character" w:styleId="FollowedHyperlink">
    <w:name w:val="FollowedHyperlink"/>
    <w:basedOn w:val="DefaultParagraphFont"/>
    <w:uiPriority w:val="99"/>
    <w:semiHidden/>
    <w:unhideWhenUsed/>
    <w:rsid w:val="000575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17838">
      <w:bodyDiv w:val="1"/>
      <w:marLeft w:val="0"/>
      <w:marRight w:val="0"/>
      <w:marTop w:val="0"/>
      <w:marBottom w:val="0"/>
      <w:divBdr>
        <w:top w:val="none" w:sz="0" w:space="0" w:color="auto"/>
        <w:left w:val="none" w:sz="0" w:space="0" w:color="auto"/>
        <w:bottom w:val="none" w:sz="0" w:space="0" w:color="auto"/>
        <w:right w:val="none" w:sz="0" w:space="0" w:color="auto"/>
      </w:divBdr>
    </w:div>
    <w:div w:id="163250548">
      <w:bodyDiv w:val="1"/>
      <w:marLeft w:val="0"/>
      <w:marRight w:val="0"/>
      <w:marTop w:val="0"/>
      <w:marBottom w:val="0"/>
      <w:divBdr>
        <w:top w:val="none" w:sz="0" w:space="0" w:color="auto"/>
        <w:left w:val="none" w:sz="0" w:space="0" w:color="auto"/>
        <w:bottom w:val="none" w:sz="0" w:space="0" w:color="auto"/>
        <w:right w:val="none" w:sz="0" w:space="0" w:color="auto"/>
      </w:divBdr>
    </w:div>
    <w:div w:id="498010042">
      <w:bodyDiv w:val="1"/>
      <w:marLeft w:val="0"/>
      <w:marRight w:val="0"/>
      <w:marTop w:val="0"/>
      <w:marBottom w:val="0"/>
      <w:divBdr>
        <w:top w:val="none" w:sz="0" w:space="0" w:color="auto"/>
        <w:left w:val="none" w:sz="0" w:space="0" w:color="auto"/>
        <w:bottom w:val="none" w:sz="0" w:space="0" w:color="auto"/>
        <w:right w:val="none" w:sz="0" w:space="0" w:color="auto"/>
      </w:divBdr>
    </w:div>
    <w:div w:id="584270148">
      <w:bodyDiv w:val="1"/>
      <w:marLeft w:val="0"/>
      <w:marRight w:val="0"/>
      <w:marTop w:val="0"/>
      <w:marBottom w:val="0"/>
      <w:divBdr>
        <w:top w:val="none" w:sz="0" w:space="0" w:color="auto"/>
        <w:left w:val="none" w:sz="0" w:space="0" w:color="auto"/>
        <w:bottom w:val="none" w:sz="0" w:space="0" w:color="auto"/>
        <w:right w:val="none" w:sz="0" w:space="0" w:color="auto"/>
      </w:divBdr>
      <w:divsChild>
        <w:div w:id="1406762137">
          <w:marLeft w:val="0"/>
          <w:marRight w:val="0"/>
          <w:marTop w:val="0"/>
          <w:marBottom w:val="0"/>
          <w:divBdr>
            <w:top w:val="none" w:sz="0" w:space="0" w:color="auto"/>
            <w:left w:val="none" w:sz="0" w:space="0" w:color="auto"/>
            <w:bottom w:val="none" w:sz="0" w:space="0" w:color="auto"/>
            <w:right w:val="none" w:sz="0" w:space="0" w:color="auto"/>
          </w:divBdr>
          <w:divsChild>
            <w:div w:id="1347058594">
              <w:marLeft w:val="0"/>
              <w:marRight w:val="0"/>
              <w:marTop w:val="0"/>
              <w:marBottom w:val="0"/>
              <w:divBdr>
                <w:top w:val="none" w:sz="0" w:space="0" w:color="auto"/>
                <w:left w:val="none" w:sz="0" w:space="0" w:color="auto"/>
                <w:bottom w:val="none" w:sz="0" w:space="0" w:color="auto"/>
                <w:right w:val="none" w:sz="0" w:space="0" w:color="auto"/>
              </w:divBdr>
              <w:divsChild>
                <w:div w:id="1748529445">
                  <w:marLeft w:val="0"/>
                  <w:marRight w:val="0"/>
                  <w:marTop w:val="0"/>
                  <w:marBottom w:val="0"/>
                  <w:divBdr>
                    <w:top w:val="none" w:sz="0" w:space="0" w:color="auto"/>
                    <w:left w:val="none" w:sz="0" w:space="0" w:color="auto"/>
                    <w:bottom w:val="none" w:sz="0" w:space="0" w:color="auto"/>
                    <w:right w:val="none" w:sz="0" w:space="0" w:color="auto"/>
                  </w:divBdr>
                  <w:divsChild>
                    <w:div w:id="1310592641">
                      <w:marLeft w:val="0"/>
                      <w:marRight w:val="0"/>
                      <w:marTop w:val="0"/>
                      <w:marBottom w:val="0"/>
                      <w:divBdr>
                        <w:top w:val="none" w:sz="0" w:space="0" w:color="auto"/>
                        <w:left w:val="none" w:sz="0" w:space="0" w:color="auto"/>
                        <w:bottom w:val="none" w:sz="0" w:space="0" w:color="auto"/>
                        <w:right w:val="none" w:sz="0" w:space="0" w:color="auto"/>
                      </w:divBdr>
                      <w:divsChild>
                        <w:div w:id="16226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165678">
              <w:marLeft w:val="0"/>
              <w:marRight w:val="0"/>
              <w:marTop w:val="0"/>
              <w:marBottom w:val="0"/>
              <w:divBdr>
                <w:top w:val="none" w:sz="0" w:space="0" w:color="auto"/>
                <w:left w:val="none" w:sz="0" w:space="0" w:color="auto"/>
                <w:bottom w:val="none" w:sz="0" w:space="0" w:color="auto"/>
                <w:right w:val="none" w:sz="0" w:space="0" w:color="auto"/>
              </w:divBdr>
            </w:div>
            <w:div w:id="1113477461">
              <w:marLeft w:val="0"/>
              <w:marRight w:val="0"/>
              <w:marTop w:val="0"/>
              <w:marBottom w:val="0"/>
              <w:divBdr>
                <w:top w:val="none" w:sz="0" w:space="0" w:color="auto"/>
                <w:left w:val="none" w:sz="0" w:space="0" w:color="auto"/>
                <w:bottom w:val="none" w:sz="0" w:space="0" w:color="auto"/>
                <w:right w:val="none" w:sz="0" w:space="0" w:color="auto"/>
              </w:divBdr>
              <w:divsChild>
                <w:div w:id="2133864286">
                  <w:marLeft w:val="0"/>
                  <w:marRight w:val="0"/>
                  <w:marTop w:val="0"/>
                  <w:marBottom w:val="0"/>
                  <w:divBdr>
                    <w:top w:val="none" w:sz="0" w:space="0" w:color="auto"/>
                    <w:left w:val="none" w:sz="0" w:space="0" w:color="auto"/>
                    <w:bottom w:val="none" w:sz="0" w:space="0" w:color="auto"/>
                    <w:right w:val="none" w:sz="0" w:space="0" w:color="auto"/>
                  </w:divBdr>
                  <w:divsChild>
                    <w:div w:id="871069057">
                      <w:marLeft w:val="0"/>
                      <w:marRight w:val="0"/>
                      <w:marTop w:val="0"/>
                      <w:marBottom w:val="0"/>
                      <w:divBdr>
                        <w:top w:val="none" w:sz="0" w:space="0" w:color="auto"/>
                        <w:left w:val="none" w:sz="0" w:space="0" w:color="auto"/>
                        <w:bottom w:val="none" w:sz="0" w:space="0" w:color="auto"/>
                        <w:right w:val="none" w:sz="0" w:space="0" w:color="auto"/>
                      </w:divBdr>
                      <w:divsChild>
                        <w:div w:id="1768959694">
                          <w:marLeft w:val="0"/>
                          <w:marRight w:val="0"/>
                          <w:marTop w:val="0"/>
                          <w:marBottom w:val="0"/>
                          <w:divBdr>
                            <w:top w:val="none" w:sz="0" w:space="0" w:color="auto"/>
                            <w:left w:val="none" w:sz="0" w:space="0" w:color="auto"/>
                            <w:bottom w:val="none" w:sz="0" w:space="0" w:color="auto"/>
                            <w:right w:val="none" w:sz="0" w:space="0" w:color="auto"/>
                          </w:divBdr>
                          <w:divsChild>
                            <w:div w:id="1575046899">
                              <w:marLeft w:val="0"/>
                              <w:marRight w:val="0"/>
                              <w:marTop w:val="0"/>
                              <w:marBottom w:val="0"/>
                              <w:divBdr>
                                <w:top w:val="none" w:sz="0" w:space="0" w:color="auto"/>
                                <w:left w:val="none" w:sz="0" w:space="0" w:color="auto"/>
                                <w:bottom w:val="none" w:sz="0" w:space="0" w:color="auto"/>
                                <w:right w:val="none" w:sz="0" w:space="0" w:color="auto"/>
                              </w:divBdr>
                              <w:divsChild>
                                <w:div w:id="202474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6212015">
      <w:bodyDiv w:val="1"/>
      <w:marLeft w:val="0"/>
      <w:marRight w:val="0"/>
      <w:marTop w:val="0"/>
      <w:marBottom w:val="0"/>
      <w:divBdr>
        <w:top w:val="none" w:sz="0" w:space="0" w:color="auto"/>
        <w:left w:val="none" w:sz="0" w:space="0" w:color="auto"/>
        <w:bottom w:val="none" w:sz="0" w:space="0" w:color="auto"/>
        <w:right w:val="none" w:sz="0" w:space="0" w:color="auto"/>
      </w:divBdr>
    </w:div>
    <w:div w:id="1001007780">
      <w:bodyDiv w:val="1"/>
      <w:marLeft w:val="0"/>
      <w:marRight w:val="0"/>
      <w:marTop w:val="0"/>
      <w:marBottom w:val="0"/>
      <w:divBdr>
        <w:top w:val="none" w:sz="0" w:space="0" w:color="auto"/>
        <w:left w:val="none" w:sz="0" w:space="0" w:color="auto"/>
        <w:bottom w:val="none" w:sz="0" w:space="0" w:color="auto"/>
        <w:right w:val="none" w:sz="0" w:space="0" w:color="auto"/>
      </w:divBdr>
    </w:div>
    <w:div w:id="1185362813">
      <w:bodyDiv w:val="1"/>
      <w:marLeft w:val="0"/>
      <w:marRight w:val="0"/>
      <w:marTop w:val="0"/>
      <w:marBottom w:val="0"/>
      <w:divBdr>
        <w:top w:val="none" w:sz="0" w:space="0" w:color="auto"/>
        <w:left w:val="none" w:sz="0" w:space="0" w:color="auto"/>
        <w:bottom w:val="none" w:sz="0" w:space="0" w:color="auto"/>
        <w:right w:val="none" w:sz="0" w:space="0" w:color="auto"/>
      </w:divBdr>
    </w:div>
    <w:div w:id="1746415708">
      <w:bodyDiv w:val="1"/>
      <w:marLeft w:val="0"/>
      <w:marRight w:val="0"/>
      <w:marTop w:val="0"/>
      <w:marBottom w:val="0"/>
      <w:divBdr>
        <w:top w:val="none" w:sz="0" w:space="0" w:color="auto"/>
        <w:left w:val="none" w:sz="0" w:space="0" w:color="auto"/>
        <w:bottom w:val="none" w:sz="0" w:space="0" w:color="auto"/>
        <w:right w:val="none" w:sz="0" w:space="0" w:color="auto"/>
      </w:divBdr>
    </w:div>
    <w:div w:id="1813324155">
      <w:bodyDiv w:val="1"/>
      <w:marLeft w:val="0"/>
      <w:marRight w:val="0"/>
      <w:marTop w:val="0"/>
      <w:marBottom w:val="0"/>
      <w:divBdr>
        <w:top w:val="none" w:sz="0" w:space="0" w:color="auto"/>
        <w:left w:val="none" w:sz="0" w:space="0" w:color="auto"/>
        <w:bottom w:val="none" w:sz="0" w:space="0" w:color="auto"/>
        <w:right w:val="none" w:sz="0" w:space="0" w:color="auto"/>
      </w:divBdr>
    </w:div>
    <w:div w:id="193701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wji.org/" TargetMode="External"/><Relationship Id="rId13" Type="http://schemas.openxmlformats.org/officeDocument/2006/relationships/hyperlink" Target="http://www.mwji.org/" TargetMode="External"/><Relationship Id="rId18" Type="http://schemas.openxmlformats.org/officeDocument/2006/relationships/hyperlink" Target="https://www.mwji.org/s/Wage-theft-in-Australia-Report_final_web-wwks.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kay.harrison@unsw.edu.au" TargetMode="External"/><Relationship Id="rId17" Type="http://schemas.openxmlformats.org/officeDocument/2006/relationships/hyperlink" Target="https://static1.squarespace.com/static/593f6d9fe4fcb5c458624206/t/5bd26f620d9297e70989b27a/1540517748798/Wage+theft+in+Silence+Report.pdf"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wji.org/publications" TargetMode="External"/><Relationship Id="rId20" Type="http://schemas.openxmlformats.org/officeDocument/2006/relationships/hyperlink" Target="http://www.mwji.org/covidsurve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errie.Douglass@uts.edu.a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wji.org/publication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mwji.org/iswagetheft" TargetMode="External"/><Relationship Id="rId19" Type="http://schemas.openxmlformats.org/officeDocument/2006/relationships/hyperlink" Target="https://static1.squarespace.com/static/593f6d9fe4fcb5c458624206/t/5ddf5c9d51c72e2c5ef38b64/1574919334303/Living+Precariously_2019.pdf" TargetMode="External"/><Relationship Id="rId4" Type="http://schemas.openxmlformats.org/officeDocument/2006/relationships/settings" Target="settings.xml"/><Relationship Id="rId9" Type="http://schemas.openxmlformats.org/officeDocument/2006/relationships/hyperlink" Target="https://bit.ly/tempwagetheftreport" TargetMode="External"/><Relationship Id="rId14" Type="http://schemas.openxmlformats.org/officeDocument/2006/relationships/hyperlink" Target="http://www.mwji.org/"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A7974C8-60EE-5C4E-BAC2-FA8244552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1311</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UNSW</Company>
  <LinksUpToDate>false</LinksUpToDate>
  <CharactersWithSpaces>8773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Kay Harrison</cp:lastModifiedBy>
  <cp:revision>2</cp:revision>
  <cp:lastPrinted>2020-06-29T07:34:00Z</cp:lastPrinted>
  <dcterms:created xsi:type="dcterms:W3CDTF">2020-06-29T07:37:00Z</dcterms:created>
  <dcterms:modified xsi:type="dcterms:W3CDTF">2020-06-29T07:37:00Z</dcterms:modified>
</cp:coreProperties>
</file>