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373B" w14:textId="1A8276B6" w:rsidR="007819FB" w:rsidRPr="00E768F7" w:rsidRDefault="007819FB" w:rsidP="00BF372B">
      <w:pPr>
        <w:spacing w:before="100" w:beforeAutospacing="1" w:after="100" w:afterAutospacing="1" w:line="240" w:lineRule="auto"/>
        <w:rPr>
          <w:b/>
          <w:bCs/>
        </w:rPr>
      </w:pPr>
      <w:r w:rsidRPr="007819FB">
        <w:rPr>
          <w:b/>
          <w:bCs/>
          <w:color w:val="FF0000"/>
        </w:rPr>
        <w:t xml:space="preserve">UNDER EMBARGO </w:t>
      </w:r>
      <w:r>
        <w:rPr>
          <w:b/>
          <w:bCs/>
          <w:color w:val="FF0000"/>
        </w:rPr>
        <w:t xml:space="preserve">– </w:t>
      </w:r>
      <w:r w:rsidR="002163B2">
        <w:rPr>
          <w:b/>
          <w:bCs/>
          <w:color w:val="FF0000"/>
        </w:rPr>
        <w:t>6</w:t>
      </w:r>
      <w:r w:rsidR="00315FDA">
        <w:rPr>
          <w:b/>
          <w:bCs/>
          <w:color w:val="FF0000"/>
        </w:rPr>
        <w:t>:0</w:t>
      </w:r>
      <w:r w:rsidRPr="007819FB">
        <w:rPr>
          <w:b/>
          <w:bCs/>
          <w:color w:val="FF0000"/>
        </w:rPr>
        <w:t>0</w:t>
      </w:r>
      <w:r w:rsidR="002163B2">
        <w:rPr>
          <w:b/>
          <w:bCs/>
          <w:color w:val="FF0000"/>
        </w:rPr>
        <w:t>A</w:t>
      </w:r>
      <w:r w:rsidRPr="007819FB">
        <w:rPr>
          <w:b/>
          <w:bCs/>
          <w:color w:val="FF0000"/>
        </w:rPr>
        <w:t xml:space="preserve">M </w:t>
      </w:r>
      <w:r w:rsidR="002163B2">
        <w:rPr>
          <w:b/>
          <w:bCs/>
          <w:color w:val="FF0000"/>
        </w:rPr>
        <w:t>SEPTEMBER</w:t>
      </w:r>
      <w:r w:rsidRPr="007819FB">
        <w:rPr>
          <w:b/>
          <w:bCs/>
          <w:color w:val="FF0000"/>
        </w:rPr>
        <w:t xml:space="preserve"> </w:t>
      </w:r>
      <w:r w:rsidR="00045113">
        <w:rPr>
          <w:b/>
          <w:bCs/>
          <w:color w:val="FF0000"/>
        </w:rPr>
        <w:t>17</w:t>
      </w:r>
    </w:p>
    <w:p w14:paraId="3D63F8FC" w14:textId="77777777" w:rsidR="00045113" w:rsidRDefault="00045113" w:rsidP="00045113">
      <w:pPr>
        <w:spacing w:before="240" w:after="240"/>
        <w:rPr>
          <w:b/>
          <w:sz w:val="28"/>
          <w:szCs w:val="28"/>
        </w:rPr>
      </w:pPr>
      <w:r>
        <w:rPr>
          <w:b/>
          <w:sz w:val="28"/>
          <w:szCs w:val="28"/>
        </w:rPr>
        <w:t>“As if we weren’t humans”: Australia’s global reputation damaged as humanitarian despair of international students and temporary migrants deepens</w:t>
      </w:r>
    </w:p>
    <w:p w14:paraId="05F2F511" w14:textId="010E2316" w:rsidR="00356826" w:rsidRPr="00E903EC" w:rsidRDefault="00356826" w:rsidP="00BF372B">
      <w:pPr>
        <w:spacing w:before="100" w:beforeAutospacing="1" w:after="100" w:afterAutospacing="1" w:line="240" w:lineRule="auto"/>
      </w:pPr>
      <w:r w:rsidRPr="00E903EC">
        <w:t>1</w:t>
      </w:r>
      <w:r w:rsidR="00045113">
        <w:t>7</w:t>
      </w:r>
      <w:r w:rsidRPr="00E903EC">
        <w:t xml:space="preserve"> September 2020</w:t>
      </w:r>
    </w:p>
    <w:p w14:paraId="40131A15" w14:textId="77777777" w:rsidR="00045113" w:rsidRDefault="00045113" w:rsidP="00045113">
      <w:pPr>
        <w:spacing w:before="240" w:after="240"/>
        <w:rPr>
          <w:i/>
        </w:rPr>
      </w:pPr>
      <w:r>
        <w:rPr>
          <w:i/>
        </w:rPr>
        <w:t>Thousands of international students and temporary migrants sour on Australia as they experience exclusion and racism, and increasingly cannot pay for food and basic living needs.</w:t>
      </w:r>
    </w:p>
    <w:p w14:paraId="7AD08FC2" w14:textId="52BDC44B" w:rsidR="00045113" w:rsidRDefault="00632542" w:rsidP="008D7BCC">
      <w:pPr>
        <w:spacing w:before="100" w:beforeAutospacing="1" w:after="100" w:afterAutospacing="1" w:line="240" w:lineRule="auto"/>
      </w:pPr>
      <w:r w:rsidRPr="00E903EC">
        <w:t>A nationwide survey of more than 6000 international students and other temporary migrants</w:t>
      </w:r>
      <w:r w:rsidR="00045113">
        <w:t xml:space="preserve"> conducted in July 2020 has</w:t>
      </w:r>
      <w:r w:rsidRPr="00E903EC">
        <w:t xml:space="preserve"> </w:t>
      </w:r>
      <w:r w:rsidR="00A43D66" w:rsidRPr="00E903EC">
        <w:t>found</w:t>
      </w:r>
      <w:r w:rsidR="00317A56" w:rsidRPr="00E903EC">
        <w:t xml:space="preserve"> </w:t>
      </w:r>
      <w:r w:rsidR="00045113">
        <w:t xml:space="preserve">70% lost all or most of </w:t>
      </w:r>
      <w:r w:rsidR="00C90D0C">
        <w:t xml:space="preserve">their </w:t>
      </w:r>
      <w:r w:rsidR="00045113">
        <w:t xml:space="preserve">work during the pandemic. Thousands have been left unable to pay for food and rent. </w:t>
      </w:r>
      <w:r w:rsidR="00FB2596">
        <w:t xml:space="preserve">These </w:t>
      </w:r>
      <w:r w:rsidR="00045113">
        <w:t>migrants make up 10% of the Australian workforce.</w:t>
      </w:r>
    </w:p>
    <w:p w14:paraId="29BAD554" w14:textId="345991C4" w:rsidR="000010E0" w:rsidRPr="00E903EC" w:rsidRDefault="00045113" w:rsidP="00BF372B">
      <w:pPr>
        <w:spacing w:before="100" w:beforeAutospacing="1" w:after="100" w:afterAutospacing="1" w:line="240" w:lineRule="auto"/>
      </w:pPr>
      <w:r w:rsidRPr="00CD6FD1">
        <w:rPr>
          <w:i/>
          <w:iCs/>
        </w:rPr>
        <w:t>As if we weren’t humans</w:t>
      </w:r>
      <w:r w:rsidR="000010E0" w:rsidRPr="00CD6FD1">
        <w:rPr>
          <w:i/>
          <w:iCs/>
        </w:rPr>
        <w:t>: The abandonment of temporary migrants in Australia during COVID-19</w:t>
      </w:r>
      <w:r w:rsidR="000010E0" w:rsidRPr="00E903EC">
        <w:t xml:space="preserve"> is the latest report from UNSW Law Associate Professor </w:t>
      </w:r>
      <w:proofErr w:type="spellStart"/>
      <w:r w:rsidR="000010E0" w:rsidRPr="00E903EC">
        <w:t>Bassina</w:t>
      </w:r>
      <w:proofErr w:type="spellEnd"/>
      <w:r w:rsidR="000010E0" w:rsidRPr="00E903EC">
        <w:t xml:space="preserve"> </w:t>
      </w:r>
      <w:proofErr w:type="spellStart"/>
      <w:r w:rsidR="000010E0" w:rsidRPr="00E903EC">
        <w:t>Farbenblum</w:t>
      </w:r>
      <w:proofErr w:type="spellEnd"/>
      <w:r w:rsidR="000010E0" w:rsidRPr="00E903EC">
        <w:t xml:space="preserve"> and UTS Law Associate Professor Laurie Berg</w:t>
      </w:r>
      <w:r w:rsidR="00E0245F">
        <w:t>;</w:t>
      </w:r>
      <w:r w:rsidR="000010E0" w:rsidRPr="00E903EC">
        <w:t xml:space="preserve"> co-direct</w:t>
      </w:r>
      <w:r w:rsidR="00E0245F">
        <w:t>ors of</w:t>
      </w:r>
      <w:r w:rsidR="000010E0" w:rsidRPr="00E903EC">
        <w:t xml:space="preserve"> the </w:t>
      </w:r>
      <w:hyperlink r:id="rId8" w:history="1">
        <w:r w:rsidR="000010E0" w:rsidRPr="00E903EC">
          <w:rPr>
            <w:rStyle w:val="Hyperlink"/>
          </w:rPr>
          <w:t>Migrant Worker Justice Initiative</w:t>
        </w:r>
      </w:hyperlink>
      <w:r w:rsidR="000010E0" w:rsidRPr="00E903EC">
        <w:t xml:space="preserve">. </w:t>
      </w:r>
    </w:p>
    <w:p w14:paraId="77D6A8E9" w14:textId="7EB41189" w:rsidR="00730CE4" w:rsidRDefault="00730CE4" w:rsidP="00730CE4">
      <w:pPr>
        <w:spacing w:before="240" w:after="240"/>
      </w:pPr>
      <w:r>
        <w:t xml:space="preserve">The survey revealed </w:t>
      </w:r>
      <w:r w:rsidR="00FB2596">
        <w:t>more than</w:t>
      </w:r>
      <w:r>
        <w:t xml:space="preserve"> half </w:t>
      </w:r>
      <w:r w:rsidR="00FB2596">
        <w:t xml:space="preserve">the </w:t>
      </w:r>
      <w:r>
        <w:t xml:space="preserve">respondents (57%) believe their financial stress will deepen by year’s end, with one in three international students forecasting their funds will run out by October. Thousands expressed anguish and anger over the federal government’s decision to exclude temporary migrants from </w:t>
      </w:r>
      <w:proofErr w:type="spellStart"/>
      <w:r w:rsidR="00067EB8">
        <w:t>JobKeeper</w:t>
      </w:r>
      <w:proofErr w:type="spellEnd"/>
      <w:r w:rsidR="00067EB8">
        <w:t xml:space="preserve"> </w:t>
      </w:r>
      <w:r>
        <w:t xml:space="preserve">and </w:t>
      </w:r>
      <w:proofErr w:type="spellStart"/>
      <w:r w:rsidR="00067EB8">
        <w:t>JobSeeker</w:t>
      </w:r>
      <w:proofErr w:type="spellEnd"/>
      <w:r w:rsidR="00067EB8">
        <w:t xml:space="preserve"> </w:t>
      </w:r>
      <w:r>
        <w:t xml:space="preserve">support. </w:t>
      </w:r>
    </w:p>
    <w:p w14:paraId="011AF9BF" w14:textId="085EC88E" w:rsidR="00730CE4" w:rsidRDefault="00730CE4" w:rsidP="00730CE4">
      <w:pPr>
        <w:spacing w:before="240" w:after="240"/>
      </w:pPr>
      <w:r>
        <w:t xml:space="preserve">Beyond their immediate humanitarian plight, hundreds linked their distress to the Prime Minister’s message that those unable to support themselves should “make [their] way home”. They </w:t>
      </w:r>
      <w:r w:rsidR="00FB2596">
        <w:t xml:space="preserve">expressed </w:t>
      </w:r>
      <w:r>
        <w:t xml:space="preserve">feelings of abandonment and worthlessness: “like we do not exist”, “they don’t see us. They can’t hear us”. </w:t>
      </w:r>
    </w:p>
    <w:p w14:paraId="02EBB4AF" w14:textId="77777777" w:rsidR="00730CE4" w:rsidRDefault="00730CE4" w:rsidP="00730CE4">
      <w:pPr>
        <w:spacing w:before="240" w:after="240"/>
      </w:pPr>
      <w:r>
        <w:t xml:space="preserve">In addition, a quarter experienced verbal racist abuse and a quarter reported people avoiding them because of their appearance. More than half of Chinese respondents reported experiencing either or both of these. </w:t>
      </w:r>
    </w:p>
    <w:p w14:paraId="75194606" w14:textId="77777777" w:rsidR="005E77EE" w:rsidRPr="005E77EE" w:rsidRDefault="00730CE4" w:rsidP="005E77EE">
      <w:pPr>
        <w:spacing w:before="240" w:after="240"/>
      </w:pPr>
      <w:r>
        <w:t xml:space="preserve">“Over 1600 participants described being targeted with xenophobic slurs, treated as though they were infected with COVID because they looked Asian, or harassed for wearing a face mask”, says </w:t>
      </w:r>
      <w:r>
        <w:rPr>
          <w:color w:val="202020"/>
        </w:rPr>
        <w:t xml:space="preserve">A/Prof </w:t>
      </w:r>
      <w:proofErr w:type="spellStart"/>
      <w:r w:rsidRPr="005E77EE">
        <w:t>Farbenblum</w:t>
      </w:r>
      <w:proofErr w:type="spellEnd"/>
      <w:r w:rsidRPr="005E77EE">
        <w:t xml:space="preserve">. </w:t>
      </w:r>
    </w:p>
    <w:p w14:paraId="277F5C11" w14:textId="53CCDBCE" w:rsidR="00730CE4" w:rsidRPr="005E77EE" w:rsidRDefault="00730CE4" w:rsidP="005E77EE">
      <w:pPr>
        <w:spacing w:before="240" w:after="240"/>
        <w:rPr>
          <w:color w:val="202020"/>
        </w:rPr>
      </w:pPr>
      <w:r>
        <w:t>“Many reported that because of their Asian appearance they were punched, hit, kicked, shoved, deliberately spat at or coughed on by passers-by in the street and on public transport.”</w:t>
      </w:r>
    </w:p>
    <w:p w14:paraId="5BFBC9E2" w14:textId="5D4BC80E" w:rsidR="00730CE4" w:rsidRDefault="00730CE4" w:rsidP="00730CE4">
      <w:pPr>
        <w:spacing w:before="240" w:after="240"/>
      </w:pPr>
      <w:r>
        <w:lastRenderedPageBreak/>
        <w:t xml:space="preserve">For example, one female Vietnamese student said: “People were saying some racist comments and pushed me, saying that I was the reason for </w:t>
      </w:r>
      <w:proofErr w:type="gramStart"/>
      <w:r w:rsidR="00C90D0C">
        <w:t>COVID</w:t>
      </w:r>
      <w:proofErr w:type="gramEnd"/>
      <w:r w:rsidR="00C90D0C">
        <w:t xml:space="preserve"> </w:t>
      </w:r>
      <w:r>
        <w:t>and I should go away.” Another Chinese student said</w:t>
      </w:r>
      <w:r w:rsidR="00C90D0C">
        <w:t>:</w:t>
      </w:r>
      <w:r>
        <w:t xml:space="preserve"> “I have been harassed by teenagers and throwing eggs on my way home from school”.</w:t>
      </w:r>
    </w:p>
    <w:p w14:paraId="657CBC27" w14:textId="3F46A172" w:rsidR="00730CE4" w:rsidRDefault="00BE66E8" w:rsidP="00730CE4">
      <w:pPr>
        <w:spacing w:before="240" w:after="240"/>
      </w:pPr>
      <w:r>
        <w:t xml:space="preserve">While </w:t>
      </w:r>
      <w:r w:rsidR="00730CE4">
        <w:t>previous studies have documented aspects of the financial hardship of temporary migrants, this is the first study that reveals the depth of social exclusion, racism and deeper emotional consequences of Australia’s policies, which have significantly impacted Australia’s global reputation.</w:t>
      </w:r>
    </w:p>
    <w:p w14:paraId="7D4B0C9D" w14:textId="13AC5C85" w:rsidR="00730CE4" w:rsidRDefault="00730CE4" w:rsidP="00730CE4">
      <w:pPr>
        <w:spacing w:before="240" w:after="240"/>
      </w:pPr>
      <w:r>
        <w:t xml:space="preserve">Following their </w:t>
      </w:r>
      <w:r w:rsidR="00BE66E8">
        <w:t xml:space="preserve">pandemic </w:t>
      </w:r>
      <w:r>
        <w:t>experience, three in five international students, graduates and working holiday makers are now less likely or much less likely to recommend Australia as a place to study or have a working holiday. This includes important education markets such as Chinese and Nepalese students (76% and 69% respectively were now less likely to recommend Australia).</w:t>
      </w:r>
    </w:p>
    <w:p w14:paraId="432FEB2E" w14:textId="41A5761B" w:rsidR="00730CE4" w:rsidRDefault="00730CE4" w:rsidP="00730CE4">
      <w:pPr>
        <w:spacing w:before="240" w:after="240"/>
      </w:pPr>
      <w:r>
        <w:t>“I feel</w:t>
      </w:r>
      <w:r w:rsidR="00BE66E8">
        <w:t xml:space="preserve"> [the]</w:t>
      </w:r>
      <w:r>
        <w:t xml:space="preserve"> Australian government doesn't think of temporary visa holders as human beings but merely a </w:t>
      </w:r>
      <w:proofErr w:type="gramStart"/>
      <w:r>
        <w:t>money making</w:t>
      </w:r>
      <w:proofErr w:type="gramEnd"/>
      <w:r>
        <w:t xml:space="preserve"> machine,” said one female Indian international student. “It’s appalling to see the PM consoling the citizens saying that we are all in this together but at the same time telling migrants to go back home in a pandemic.”</w:t>
      </w:r>
    </w:p>
    <w:p w14:paraId="205E1F33" w14:textId="71D9306A" w:rsidR="00730CE4" w:rsidRDefault="00730CE4" w:rsidP="00730CE4">
      <w:pPr>
        <w:spacing w:before="240" w:after="240"/>
      </w:pPr>
      <w:r>
        <w:t xml:space="preserve">Another international </w:t>
      </w:r>
      <w:proofErr w:type="gramStart"/>
      <w:r>
        <w:t>Master</w:t>
      </w:r>
      <w:r w:rsidR="00C90D0C">
        <w:t>’</w:t>
      </w:r>
      <w:r>
        <w:t>s</w:t>
      </w:r>
      <w:proofErr w:type="gramEnd"/>
      <w:r>
        <w:t xml:space="preserve"> student observed, “It's completely hypocritical that we’re important for tax purposes, and in the sense that we contribute billions of dollars to the economy as university fees, but are treated as some breed of untouchables”.</w:t>
      </w:r>
    </w:p>
    <w:p w14:paraId="55DFB90C" w14:textId="77777777" w:rsidR="00730CE4" w:rsidRDefault="00730CE4" w:rsidP="00730CE4">
      <w:pPr>
        <w:spacing w:before="240" w:after="240"/>
        <w:rPr>
          <w:color w:val="202020"/>
        </w:rPr>
      </w:pPr>
      <w:r>
        <w:rPr>
          <w:color w:val="202020"/>
        </w:rPr>
        <w:t>A/Prof Berg says that Australia will bear the diplomatic and economic consequences of these policies for decades to come:</w:t>
      </w:r>
    </w:p>
    <w:p w14:paraId="02CAF32E" w14:textId="331CAAD8" w:rsidR="00730CE4" w:rsidRDefault="00730CE4" w:rsidP="00730CE4">
      <w:pPr>
        <w:spacing w:before="240" w:after="240"/>
        <w:rPr>
          <w:color w:val="202020"/>
        </w:rPr>
      </w:pPr>
      <w:r>
        <w:rPr>
          <w:color w:val="202020"/>
        </w:rPr>
        <w:t>“Many of those suffering in Australia now will return home to become leaders in business and politics, holding roles of social influence around the region. Their experiences during this period will not be quickly forgotten.”</w:t>
      </w:r>
    </w:p>
    <w:p w14:paraId="6DD2DDFB" w14:textId="4B400D3B" w:rsidR="002E405F" w:rsidRPr="002E405F" w:rsidRDefault="002E405F" w:rsidP="00730CE4">
      <w:pPr>
        <w:spacing w:before="240" w:after="240"/>
      </w:pPr>
      <w:r>
        <w:t xml:space="preserve">The full report is available at </w:t>
      </w:r>
      <w:hyperlink r:id="rId9">
        <w:r>
          <w:rPr>
            <w:color w:val="1155CC"/>
            <w:u w:val="single"/>
          </w:rPr>
          <w:t>https://www.mwji.org/covidreport</w:t>
        </w:r>
      </w:hyperlink>
      <w:r>
        <w:t>.</w:t>
      </w:r>
      <w:bookmarkStart w:id="0" w:name="_GoBack"/>
      <w:bookmarkEnd w:id="0"/>
    </w:p>
    <w:p w14:paraId="723269EA" w14:textId="168E2160" w:rsidR="000010E0" w:rsidRPr="00E903EC" w:rsidRDefault="000010E0" w:rsidP="00613823">
      <w:pPr>
        <w:spacing w:before="100" w:beforeAutospacing="1" w:after="100" w:afterAutospacing="1" w:line="240" w:lineRule="auto"/>
        <w:jc w:val="center"/>
      </w:pPr>
      <w:r w:rsidRPr="00E903EC">
        <w:t>- ENDS -</w:t>
      </w:r>
    </w:p>
    <w:p w14:paraId="13163098" w14:textId="77777777" w:rsidR="000010E0" w:rsidRPr="00E768F7" w:rsidRDefault="000010E0" w:rsidP="00BF372B">
      <w:pPr>
        <w:spacing w:before="100" w:beforeAutospacing="1" w:after="100" w:afterAutospacing="1" w:line="240" w:lineRule="auto"/>
        <w:rPr>
          <w:b/>
        </w:rPr>
      </w:pPr>
      <w:r w:rsidRPr="00E768F7">
        <w:rPr>
          <w:b/>
        </w:rPr>
        <w:t>_______________________________________</w:t>
      </w:r>
    </w:p>
    <w:p w14:paraId="770107D7" w14:textId="77777777" w:rsidR="002B36D1" w:rsidRDefault="002B36D1" w:rsidP="00BF372B">
      <w:pPr>
        <w:spacing w:before="100" w:beforeAutospacing="1" w:after="100" w:afterAutospacing="1" w:line="240" w:lineRule="auto"/>
        <w:rPr>
          <w:b/>
        </w:rPr>
      </w:pPr>
      <w:r>
        <w:rPr>
          <w:b/>
        </w:rPr>
        <w:t>MEDIA CONTACTS</w:t>
      </w:r>
    </w:p>
    <w:p w14:paraId="7D96AFF9" w14:textId="77777777" w:rsidR="002B36D1" w:rsidRPr="00E768F7" w:rsidRDefault="002B36D1" w:rsidP="00BF372B">
      <w:pPr>
        <w:spacing w:before="100" w:beforeAutospacing="1" w:after="100" w:afterAutospacing="1" w:line="240" w:lineRule="auto"/>
        <w:rPr>
          <w:rStyle w:val="SubtleEmphasis"/>
          <w:i w:val="0"/>
          <w:iCs w:val="0"/>
          <w:color w:val="auto"/>
        </w:rPr>
      </w:pPr>
      <w:r>
        <w:t>Kerrie Douglass</w:t>
      </w:r>
      <w:r>
        <w:tab/>
        <w:t>Media &amp; PR Advisor – UTS</w:t>
      </w:r>
      <w:r>
        <w:br/>
        <w:t xml:space="preserve">P: </w:t>
      </w:r>
      <w:r w:rsidRPr="007819FB">
        <w:t>0491 054 129</w:t>
      </w:r>
      <w:r>
        <w:t xml:space="preserve"> </w:t>
      </w:r>
      <w:r>
        <w:tab/>
        <w:t>| E:</w:t>
      </w:r>
      <w:r w:rsidRPr="00E768F7">
        <w:t xml:space="preserve"> </w:t>
      </w:r>
      <w:hyperlink r:id="rId10" w:tooltip="mailto:Kerrie.Douglass@uts.edu.au" w:history="1">
        <w:r w:rsidRPr="007819FB">
          <w:rPr>
            <w:rStyle w:val="Hyperlink"/>
          </w:rPr>
          <w:t>Kerrie.Douglass@uts.edu.au</w:t>
        </w:r>
      </w:hyperlink>
      <w:r w:rsidRPr="00E768F7">
        <w:t xml:space="preserve"> </w:t>
      </w:r>
    </w:p>
    <w:p w14:paraId="5F62610E" w14:textId="29E4A57D" w:rsidR="002B36D1" w:rsidRDefault="002B36D1" w:rsidP="00BF372B">
      <w:pPr>
        <w:spacing w:before="100" w:beforeAutospacing="1" w:after="100" w:afterAutospacing="1" w:line="240" w:lineRule="auto"/>
        <w:rPr>
          <w:rStyle w:val="Hyperlink"/>
        </w:rPr>
      </w:pPr>
      <w:r w:rsidRPr="00E768F7">
        <w:t>Kay Harrison</w:t>
      </w:r>
      <w:r>
        <w:t xml:space="preserve"> </w:t>
      </w:r>
      <w:r>
        <w:tab/>
      </w:r>
      <w:r>
        <w:tab/>
      </w:r>
      <w:r w:rsidRPr="00E768F7">
        <w:t xml:space="preserve">Media </w:t>
      </w:r>
      <w:r>
        <w:t>&amp; Content Manager – UNSW Sydney</w:t>
      </w:r>
      <w:r w:rsidR="00433377">
        <w:br/>
      </w:r>
      <w:r>
        <w:t xml:space="preserve">P: </w:t>
      </w:r>
      <w:r w:rsidRPr="00E768F7">
        <w:rPr>
          <w:lang w:val="en-GB"/>
        </w:rPr>
        <w:t>0402 602 722</w:t>
      </w:r>
      <w:r>
        <w:t xml:space="preserve"> </w:t>
      </w:r>
      <w:r>
        <w:tab/>
        <w:t>| E:</w:t>
      </w:r>
      <w:r w:rsidRPr="00E768F7">
        <w:t xml:space="preserve"> </w:t>
      </w:r>
      <w:hyperlink r:id="rId11" w:history="1">
        <w:r w:rsidRPr="00E768F7">
          <w:rPr>
            <w:rStyle w:val="Hyperlink"/>
          </w:rPr>
          <w:t>kay.harrison@unsw.edu.au</w:t>
        </w:r>
      </w:hyperlink>
    </w:p>
    <w:p w14:paraId="317A3304" w14:textId="77777777" w:rsidR="000010E0" w:rsidRDefault="000010E0" w:rsidP="00BF372B">
      <w:pPr>
        <w:spacing w:before="100" w:beforeAutospacing="1" w:after="100" w:afterAutospacing="1" w:line="240" w:lineRule="auto"/>
        <w:rPr>
          <w:rStyle w:val="Hyperlink"/>
        </w:rPr>
      </w:pPr>
      <w:r>
        <w:rPr>
          <w:rStyle w:val="Hyperlink"/>
        </w:rPr>
        <w:br w:type="page"/>
      </w:r>
    </w:p>
    <w:p w14:paraId="059CD2BC" w14:textId="77777777" w:rsidR="00FC3198" w:rsidRDefault="00FC3198" w:rsidP="00FC3198">
      <w:pPr>
        <w:spacing w:before="240" w:after="240"/>
        <w:rPr>
          <w:b/>
        </w:rPr>
      </w:pPr>
      <w:r>
        <w:rPr>
          <w:b/>
          <w:i/>
        </w:rPr>
        <w:lastRenderedPageBreak/>
        <w:t>“As if we weren’t humans”: Australia’s global reputation damaged as humanitarian despair of international students and temporary migrants deepens</w:t>
      </w:r>
      <w:r>
        <w:rPr>
          <w:b/>
        </w:rPr>
        <w:t xml:space="preserve"> – Background notes</w:t>
      </w:r>
    </w:p>
    <w:p w14:paraId="6C4D2C51" w14:textId="77777777" w:rsidR="00FC3198" w:rsidRDefault="00FC3198" w:rsidP="00FC3198">
      <w:pPr>
        <w:spacing w:before="240" w:after="240"/>
      </w:pPr>
      <w:r>
        <w:t xml:space="preserve">UTS Law’s A/Prof Laurie Berg and UNSW’s A/Prof </w:t>
      </w:r>
      <w:proofErr w:type="spellStart"/>
      <w:r>
        <w:t>Bassina</w:t>
      </w:r>
      <w:proofErr w:type="spellEnd"/>
      <w:r>
        <w:t xml:space="preserve"> </w:t>
      </w:r>
      <w:proofErr w:type="spellStart"/>
      <w:r>
        <w:t>Farbenblum</w:t>
      </w:r>
      <w:proofErr w:type="spellEnd"/>
      <w:r>
        <w:t xml:space="preserve"> co-direct the</w:t>
      </w:r>
      <w:hyperlink r:id="rId12">
        <w:r>
          <w:rPr>
            <w:color w:val="1155CC"/>
          </w:rPr>
          <w:t xml:space="preserve"> </w:t>
        </w:r>
      </w:hyperlink>
      <w:hyperlink r:id="rId13">
        <w:r>
          <w:rPr>
            <w:color w:val="954F72"/>
            <w:u w:val="single"/>
          </w:rPr>
          <w:t>Migrant Worker Justice Initiative</w:t>
        </w:r>
      </w:hyperlink>
      <w:r>
        <w:t>. They have published previous research reports on wage theft and exploitation of international students and temporary migrant workers, available</w:t>
      </w:r>
      <w:hyperlink r:id="rId14">
        <w:r>
          <w:rPr>
            <w:color w:val="1155CC"/>
          </w:rPr>
          <w:t xml:space="preserve"> </w:t>
        </w:r>
      </w:hyperlink>
      <w:hyperlink r:id="rId15">
        <w:r>
          <w:rPr>
            <w:color w:val="954F72"/>
            <w:u w:val="single"/>
          </w:rPr>
          <w:t>here</w:t>
        </w:r>
      </w:hyperlink>
      <w:r>
        <w:t>. These include:</w:t>
      </w:r>
    </w:p>
    <w:p w14:paraId="0455979F" w14:textId="51827FF6" w:rsidR="00FC3198" w:rsidRDefault="001D2384" w:rsidP="00FC3198">
      <w:pPr>
        <w:spacing w:before="240" w:after="240"/>
      </w:pPr>
      <w:hyperlink r:id="rId16">
        <w:r w:rsidR="00FC3198">
          <w:rPr>
            <w:i/>
            <w:color w:val="1155CC"/>
            <w:u w:val="single"/>
          </w:rPr>
          <w:t>International Students and Wage Theft in Australia</w:t>
        </w:r>
      </w:hyperlink>
      <w:r w:rsidR="00FC3198">
        <w:rPr>
          <w:i/>
        </w:rPr>
        <w:t xml:space="preserve"> </w:t>
      </w:r>
      <w:r w:rsidR="00FC3198">
        <w:t>(2020)</w:t>
      </w:r>
      <w:r w:rsidR="00FC3198">
        <w:br/>
      </w:r>
      <w:hyperlink r:id="rId17">
        <w:r w:rsidR="00FC3198">
          <w:rPr>
            <w:i/>
            <w:color w:val="1155CC"/>
            <w:u w:val="single"/>
          </w:rPr>
          <w:t>Living Precariously: Understanding International Students’ Housing Experiences in Australia</w:t>
        </w:r>
      </w:hyperlink>
      <w:r w:rsidR="00FC3198">
        <w:t xml:space="preserve"> (2019)</w:t>
      </w:r>
    </w:p>
    <w:p w14:paraId="62A6635C" w14:textId="77777777" w:rsidR="00FC3198" w:rsidRDefault="00FC3198" w:rsidP="00FC3198">
      <w:pPr>
        <w:spacing w:before="240" w:after="240"/>
      </w:pPr>
      <w:r>
        <w:t>More than 6,100 temporary visa holders were surveyed as part of this report, including international students, working holiday makers, temporary graduate visa holders, temporary skill shortage visa holders, refugees and people seeking asylum.</w:t>
      </w:r>
    </w:p>
    <w:p w14:paraId="243EADE5" w14:textId="77777777" w:rsidR="00FC3198" w:rsidRDefault="00FC3198" w:rsidP="00FC3198">
      <w:pPr>
        <w:spacing w:before="240" w:after="240"/>
      </w:pPr>
      <w:r>
        <w:t>The survey was conducted in late June and July 2020.</w:t>
      </w:r>
    </w:p>
    <w:p w14:paraId="482F7921" w14:textId="0A8D15FC" w:rsidR="00254643" w:rsidRDefault="00254643" w:rsidP="00BF372B">
      <w:pPr>
        <w:spacing w:before="100" w:beforeAutospacing="1" w:after="100" w:afterAutospacing="1" w:line="240" w:lineRule="auto"/>
      </w:pPr>
      <w:r w:rsidRPr="00254643">
        <w:t>Key findings</w:t>
      </w:r>
      <w:r w:rsidR="00EF4275">
        <w:t xml:space="preserve"> </w:t>
      </w:r>
      <w:r w:rsidRPr="00254643">
        <w:t>include:</w:t>
      </w:r>
    </w:p>
    <w:p w14:paraId="0770EBA5" w14:textId="77777777" w:rsidR="001A133C" w:rsidRPr="001A133C" w:rsidRDefault="001A133C" w:rsidP="001A133C">
      <w:pPr>
        <w:spacing w:before="100" w:beforeAutospacing="1" w:after="100" w:afterAutospacing="1" w:line="240" w:lineRule="auto"/>
        <w:rPr>
          <w:b/>
          <w:lang w:val="en"/>
        </w:rPr>
      </w:pPr>
      <w:r w:rsidRPr="001A133C">
        <w:rPr>
          <w:b/>
          <w:lang w:val="en"/>
        </w:rPr>
        <w:t>Inability to meet basic needs. Since March:</w:t>
      </w:r>
    </w:p>
    <w:p w14:paraId="120CC5D4" w14:textId="77777777" w:rsidR="001A133C" w:rsidRPr="001A133C" w:rsidRDefault="001A133C" w:rsidP="001A133C">
      <w:pPr>
        <w:numPr>
          <w:ilvl w:val="0"/>
          <w:numId w:val="27"/>
        </w:numPr>
        <w:spacing w:before="100" w:beforeAutospacing="1" w:after="100" w:afterAutospacing="1" w:line="240" w:lineRule="auto"/>
        <w:rPr>
          <w:lang w:val="en"/>
        </w:rPr>
      </w:pPr>
      <w:r w:rsidRPr="001A133C">
        <w:rPr>
          <w:lang w:val="en"/>
        </w:rPr>
        <w:t xml:space="preserve">Close to half of respondents (42%) had been afraid they’d be homeless </w:t>
      </w:r>
    </w:p>
    <w:p w14:paraId="0F0E01ED" w14:textId="77777777" w:rsidR="001A133C" w:rsidRPr="001A133C" w:rsidRDefault="001A133C" w:rsidP="001A133C">
      <w:pPr>
        <w:numPr>
          <w:ilvl w:val="0"/>
          <w:numId w:val="27"/>
        </w:numPr>
        <w:spacing w:before="100" w:beforeAutospacing="1" w:after="100" w:afterAutospacing="1" w:line="240" w:lineRule="auto"/>
        <w:rPr>
          <w:lang w:val="en"/>
        </w:rPr>
      </w:pPr>
      <w:r w:rsidRPr="001A133C">
        <w:rPr>
          <w:lang w:val="en"/>
        </w:rPr>
        <w:t xml:space="preserve">One in seven international students (14%) were homeless for a period </w:t>
      </w:r>
    </w:p>
    <w:p w14:paraId="276CA582" w14:textId="77777777" w:rsidR="001A133C" w:rsidRPr="001A133C" w:rsidRDefault="001A133C" w:rsidP="001A133C">
      <w:pPr>
        <w:numPr>
          <w:ilvl w:val="0"/>
          <w:numId w:val="27"/>
        </w:numPr>
        <w:spacing w:before="100" w:beforeAutospacing="1" w:after="100" w:afterAutospacing="1" w:line="240" w:lineRule="auto"/>
        <w:rPr>
          <w:lang w:val="en"/>
        </w:rPr>
      </w:pPr>
      <w:r w:rsidRPr="001A133C">
        <w:rPr>
          <w:lang w:val="en"/>
        </w:rPr>
        <w:t>More than one in four respondents (28%) were unable to pay for meals or food for some period</w:t>
      </w:r>
    </w:p>
    <w:p w14:paraId="0E163FDA" w14:textId="77777777" w:rsidR="001A133C" w:rsidRPr="001A133C" w:rsidRDefault="001A133C" w:rsidP="001A133C">
      <w:pPr>
        <w:numPr>
          <w:ilvl w:val="0"/>
          <w:numId w:val="27"/>
        </w:numPr>
        <w:spacing w:before="100" w:beforeAutospacing="1" w:after="100" w:afterAutospacing="1" w:line="240" w:lineRule="auto"/>
        <w:rPr>
          <w:lang w:val="en"/>
        </w:rPr>
      </w:pPr>
      <w:r w:rsidRPr="001A133C">
        <w:rPr>
          <w:lang w:val="en"/>
        </w:rPr>
        <w:t>18% of respondents could not afford heating or electricity</w:t>
      </w:r>
    </w:p>
    <w:p w14:paraId="069C3696" w14:textId="77777777" w:rsidR="001A133C" w:rsidRPr="001A133C" w:rsidRDefault="001A133C" w:rsidP="001A133C">
      <w:pPr>
        <w:numPr>
          <w:ilvl w:val="0"/>
          <w:numId w:val="27"/>
        </w:numPr>
        <w:spacing w:before="100" w:beforeAutospacing="1" w:after="100" w:afterAutospacing="1" w:line="240" w:lineRule="auto"/>
        <w:rPr>
          <w:lang w:val="en"/>
        </w:rPr>
      </w:pPr>
      <w:r w:rsidRPr="001A133C">
        <w:rPr>
          <w:lang w:val="en"/>
        </w:rPr>
        <w:t>10% of respondents could not afford essential medicine and 15% could not afford to see a doctor</w:t>
      </w:r>
    </w:p>
    <w:p w14:paraId="31E6C84C" w14:textId="77777777" w:rsidR="001A133C" w:rsidRPr="001A133C" w:rsidRDefault="001A133C" w:rsidP="001A133C">
      <w:pPr>
        <w:spacing w:before="100" w:beforeAutospacing="1" w:after="100" w:afterAutospacing="1" w:line="240" w:lineRule="auto"/>
        <w:rPr>
          <w:lang w:val="en"/>
        </w:rPr>
      </w:pPr>
      <w:r w:rsidRPr="001A133C">
        <w:rPr>
          <w:lang w:val="en"/>
        </w:rPr>
        <w:t>57% of respondents believed their financial situation will be worse or much worse in the second half of 2020</w:t>
      </w:r>
    </w:p>
    <w:p w14:paraId="7D9EE119" w14:textId="77777777" w:rsidR="001A133C" w:rsidRPr="001A133C" w:rsidRDefault="001A133C" w:rsidP="001A133C">
      <w:pPr>
        <w:spacing w:before="100" w:beforeAutospacing="1" w:after="100" w:afterAutospacing="1" w:line="240" w:lineRule="auto"/>
        <w:rPr>
          <w:lang w:val="en"/>
        </w:rPr>
      </w:pPr>
      <w:r w:rsidRPr="001A133C">
        <w:rPr>
          <w:lang w:val="en"/>
        </w:rPr>
        <w:t>35% of international students said they’d run out of funds by October</w:t>
      </w:r>
    </w:p>
    <w:p w14:paraId="6191231C" w14:textId="39E8BB47" w:rsidR="001A133C" w:rsidRPr="00254643" w:rsidRDefault="001A133C" w:rsidP="001A133C">
      <w:pPr>
        <w:spacing w:before="240" w:after="240"/>
      </w:pPr>
      <w:r>
        <w:rPr>
          <w:b/>
        </w:rPr>
        <w:t>Why temporary migrants did not leave Australia</w:t>
      </w:r>
    </w:p>
    <w:p w14:paraId="6B1361A3" w14:textId="75441141" w:rsidR="00E41737" w:rsidRPr="006E6BAD" w:rsidRDefault="00E41737" w:rsidP="00774D7C">
      <w:pPr>
        <w:numPr>
          <w:ilvl w:val="0"/>
          <w:numId w:val="9"/>
        </w:numPr>
        <w:spacing w:before="100" w:beforeAutospacing="1" w:after="100" w:afterAutospacing="1" w:line="240" w:lineRule="auto"/>
        <w:textAlignment w:val="baseline"/>
        <w:rPr>
          <w:color w:val="202020"/>
        </w:rPr>
      </w:pPr>
      <w:r w:rsidRPr="006E6BAD">
        <w:rPr>
          <w:color w:val="202020"/>
        </w:rPr>
        <w:t>57% of participants did not leav</w:t>
      </w:r>
      <w:r w:rsidR="0091085C">
        <w:rPr>
          <w:color w:val="202020"/>
        </w:rPr>
        <w:t>e</w:t>
      </w:r>
      <w:r w:rsidRPr="006E6BAD">
        <w:rPr>
          <w:color w:val="202020"/>
        </w:rPr>
        <w:t xml:space="preserve"> Australia </w:t>
      </w:r>
      <w:r w:rsidR="0058025D">
        <w:rPr>
          <w:color w:val="202020"/>
        </w:rPr>
        <w:t>due to their</w:t>
      </w:r>
      <w:r w:rsidRPr="006E6BAD">
        <w:rPr>
          <w:color w:val="202020"/>
        </w:rPr>
        <w:t xml:space="preserve"> </w:t>
      </w:r>
      <w:r w:rsidR="00FE49F2">
        <w:rPr>
          <w:color w:val="202020"/>
        </w:rPr>
        <w:t>substantial</w:t>
      </w:r>
      <w:r w:rsidR="00753B15">
        <w:rPr>
          <w:color w:val="202020"/>
        </w:rPr>
        <w:t xml:space="preserve"> investment in studies, work and/or their future</w:t>
      </w:r>
      <w:r w:rsidRPr="006E6BAD">
        <w:rPr>
          <w:color w:val="202020"/>
        </w:rPr>
        <w:t xml:space="preserve"> in Australia</w:t>
      </w:r>
    </w:p>
    <w:p w14:paraId="395FB4A3" w14:textId="1B1D4842" w:rsidR="00B52F9D" w:rsidRPr="003B5AEB" w:rsidRDefault="009946FC" w:rsidP="00774D7C">
      <w:pPr>
        <w:numPr>
          <w:ilvl w:val="0"/>
          <w:numId w:val="9"/>
        </w:numPr>
        <w:spacing w:before="100" w:beforeAutospacing="1" w:after="100" w:afterAutospacing="1" w:line="240" w:lineRule="auto"/>
        <w:textAlignment w:val="baseline"/>
        <w:rPr>
          <w:color w:val="202020"/>
        </w:rPr>
      </w:pPr>
      <w:r w:rsidRPr="009946FC">
        <w:rPr>
          <w:color w:val="202020"/>
        </w:rPr>
        <w:t xml:space="preserve">Participants </w:t>
      </w:r>
      <w:r w:rsidR="004B3F9A">
        <w:rPr>
          <w:color w:val="202020"/>
        </w:rPr>
        <w:t>did not “return home”</w:t>
      </w:r>
      <w:r w:rsidRPr="009946FC">
        <w:rPr>
          <w:color w:val="202020"/>
        </w:rPr>
        <w:t xml:space="preserve"> due to</w:t>
      </w:r>
      <w:r w:rsidR="006E0CD7">
        <w:rPr>
          <w:color w:val="202020"/>
        </w:rPr>
        <w:t xml:space="preserve"> flights being unaffordable (27%) or</w:t>
      </w:r>
      <w:r w:rsidRPr="009946FC">
        <w:rPr>
          <w:color w:val="202020"/>
        </w:rPr>
        <w:t xml:space="preserve"> unavailable (20%), </w:t>
      </w:r>
      <w:r w:rsidR="006E0CD7">
        <w:rPr>
          <w:color w:val="202020"/>
        </w:rPr>
        <w:t xml:space="preserve">or </w:t>
      </w:r>
      <w:r w:rsidR="000277F2">
        <w:rPr>
          <w:color w:val="202020"/>
        </w:rPr>
        <w:t xml:space="preserve">the closure of </w:t>
      </w:r>
      <w:r w:rsidR="00D77C51">
        <w:rPr>
          <w:color w:val="202020"/>
        </w:rPr>
        <w:t>home</w:t>
      </w:r>
      <w:r w:rsidRPr="009946FC">
        <w:rPr>
          <w:color w:val="202020"/>
        </w:rPr>
        <w:t xml:space="preserve"> country</w:t>
      </w:r>
      <w:r w:rsidR="004B4879">
        <w:rPr>
          <w:color w:val="202020"/>
        </w:rPr>
        <w:t>/</w:t>
      </w:r>
      <w:r w:rsidRPr="009946FC">
        <w:rPr>
          <w:color w:val="202020"/>
        </w:rPr>
        <w:t xml:space="preserve">key transit countries’ borders </w:t>
      </w:r>
      <w:r w:rsidR="000277F2">
        <w:rPr>
          <w:color w:val="202020"/>
        </w:rPr>
        <w:t>and/</w:t>
      </w:r>
      <w:r w:rsidR="000324F3">
        <w:rPr>
          <w:color w:val="202020"/>
        </w:rPr>
        <w:t xml:space="preserve">or </w:t>
      </w:r>
      <w:r w:rsidRPr="009946FC">
        <w:rPr>
          <w:color w:val="202020"/>
        </w:rPr>
        <w:t xml:space="preserve">domestic </w:t>
      </w:r>
      <w:r w:rsidRPr="003B5AEB">
        <w:rPr>
          <w:color w:val="202020"/>
        </w:rPr>
        <w:t>travel restrictions</w:t>
      </w:r>
      <w:r w:rsidR="004B4879">
        <w:rPr>
          <w:color w:val="202020"/>
        </w:rPr>
        <w:t xml:space="preserve"> </w:t>
      </w:r>
      <w:r w:rsidRPr="003B5AEB">
        <w:rPr>
          <w:color w:val="202020"/>
        </w:rPr>
        <w:t>(19%)</w:t>
      </w:r>
    </w:p>
    <w:p w14:paraId="0F3F916B" w14:textId="450DBE55" w:rsidR="005C6D56" w:rsidRPr="003B5AEB" w:rsidRDefault="005C6D56" w:rsidP="005C6D56">
      <w:pPr>
        <w:spacing w:before="100" w:beforeAutospacing="1" w:after="100" w:afterAutospacing="1" w:line="240" w:lineRule="auto"/>
        <w:textAlignment w:val="baseline"/>
        <w:rPr>
          <w:b/>
          <w:bCs/>
          <w:color w:val="202020"/>
        </w:rPr>
      </w:pPr>
      <w:r w:rsidRPr="003B5AEB">
        <w:rPr>
          <w:b/>
          <w:bCs/>
          <w:color w:val="202020"/>
        </w:rPr>
        <w:t>Loss of income/family support</w:t>
      </w:r>
    </w:p>
    <w:p w14:paraId="3A1383E2" w14:textId="77777777" w:rsidR="001A133C" w:rsidRDefault="001A133C" w:rsidP="001A133C">
      <w:pPr>
        <w:numPr>
          <w:ilvl w:val="0"/>
          <w:numId w:val="28"/>
        </w:numPr>
        <w:spacing w:before="240" w:after="0"/>
        <w:rPr>
          <w:color w:val="202020"/>
        </w:rPr>
      </w:pPr>
      <w:r>
        <w:rPr>
          <w:color w:val="202020"/>
        </w:rPr>
        <w:t>70% of respondents who were working lost their job (54%) or most of their hours/shifts (16%)</w:t>
      </w:r>
    </w:p>
    <w:p w14:paraId="19B74E7E" w14:textId="77777777" w:rsidR="001A133C" w:rsidRDefault="001A133C" w:rsidP="001A133C">
      <w:pPr>
        <w:numPr>
          <w:ilvl w:val="0"/>
          <w:numId w:val="28"/>
        </w:numPr>
        <w:spacing w:after="240"/>
        <w:rPr>
          <w:color w:val="202020"/>
        </w:rPr>
      </w:pPr>
      <w:r>
        <w:rPr>
          <w:color w:val="202020"/>
        </w:rPr>
        <w:t xml:space="preserve">32% could not afford basic living needs because since COVID-19 their family could no longer send as much money due to the global economic downturn </w:t>
      </w:r>
    </w:p>
    <w:p w14:paraId="30352ECB" w14:textId="77777777" w:rsidR="001A133C" w:rsidRDefault="001A133C" w:rsidP="001A133C">
      <w:pPr>
        <w:spacing w:before="240" w:after="240"/>
        <w:rPr>
          <w:b/>
          <w:color w:val="202020"/>
        </w:rPr>
      </w:pPr>
      <w:r>
        <w:rPr>
          <w:b/>
          <w:color w:val="202020"/>
        </w:rPr>
        <w:t>Financial support by charities, education providers and state governments</w:t>
      </w:r>
    </w:p>
    <w:p w14:paraId="1F2D7B81" w14:textId="77777777" w:rsidR="001A133C" w:rsidRDefault="001A133C" w:rsidP="001A133C">
      <w:pPr>
        <w:numPr>
          <w:ilvl w:val="0"/>
          <w:numId w:val="29"/>
        </w:numPr>
        <w:spacing w:after="0"/>
      </w:pPr>
      <w:r>
        <w:t>A third of all respondents (33%) sought emergency support to meet their essential needs</w:t>
      </w:r>
    </w:p>
    <w:p w14:paraId="2EE7C713" w14:textId="77777777" w:rsidR="001A133C" w:rsidRDefault="001A133C" w:rsidP="001A133C">
      <w:pPr>
        <w:numPr>
          <w:ilvl w:val="0"/>
          <w:numId w:val="29"/>
        </w:numPr>
        <w:spacing w:after="0"/>
      </w:pPr>
      <w:r>
        <w:lastRenderedPageBreak/>
        <w:t>Charities and others provided food, modest one-off cash payments and other forms of emergency relief</w:t>
      </w:r>
    </w:p>
    <w:p w14:paraId="0CCCFB1F" w14:textId="77777777" w:rsidR="001A133C" w:rsidRDefault="001A133C" w:rsidP="001A133C">
      <w:pPr>
        <w:numPr>
          <w:ilvl w:val="0"/>
          <w:numId w:val="29"/>
        </w:numPr>
        <w:spacing w:after="0"/>
      </w:pPr>
      <w:r>
        <w:t xml:space="preserve">Education providers were the most common source of support. </w:t>
      </w:r>
      <w:proofErr w:type="gramStart"/>
      <w:r>
        <w:t>However</w:t>
      </w:r>
      <w:proofErr w:type="gramEnd"/>
      <w:r>
        <w:t xml:space="preserve"> this was limited to one-off payments, generally under $1000. Most were to university students (26% received support); only one in ten private college students (11%) received support. </w:t>
      </w:r>
    </w:p>
    <w:p w14:paraId="2ECA9839" w14:textId="77777777" w:rsidR="001A133C" w:rsidRDefault="001A133C" w:rsidP="001A133C">
      <w:pPr>
        <w:numPr>
          <w:ilvl w:val="0"/>
          <w:numId w:val="29"/>
        </w:numPr>
        <w:spacing w:after="0"/>
      </w:pPr>
      <w:r>
        <w:t>State governments provided support to 4% of respondents (predominantly international students)</w:t>
      </w:r>
    </w:p>
    <w:p w14:paraId="2D3E92E2" w14:textId="77777777" w:rsidR="001A133C" w:rsidRDefault="001A133C" w:rsidP="001A133C">
      <w:pPr>
        <w:numPr>
          <w:ilvl w:val="0"/>
          <w:numId w:val="29"/>
        </w:numPr>
        <w:spacing w:after="240"/>
      </w:pPr>
      <w:r>
        <w:t>Close to a third (29%) did not seek emergency support for fear it might affect their visa</w:t>
      </w:r>
    </w:p>
    <w:p w14:paraId="3ACE095A" w14:textId="7ED2A986" w:rsidR="00ED2FDE" w:rsidRPr="00071200" w:rsidRDefault="00F44CFE" w:rsidP="00071200">
      <w:pPr>
        <w:spacing w:before="100" w:beforeAutospacing="1" w:after="100" w:afterAutospacing="1" w:line="240" w:lineRule="auto"/>
        <w:textAlignment w:val="baseline"/>
        <w:rPr>
          <w:b/>
          <w:bCs/>
          <w:color w:val="202020"/>
        </w:rPr>
      </w:pPr>
      <w:r>
        <w:rPr>
          <w:b/>
          <w:bCs/>
          <w:color w:val="202020"/>
        </w:rPr>
        <w:t>Racism</w:t>
      </w:r>
    </w:p>
    <w:p w14:paraId="376E647F" w14:textId="77777777" w:rsidR="00F44CFE" w:rsidRPr="00067EB8" w:rsidRDefault="00F44CFE" w:rsidP="00F44CFE">
      <w:pPr>
        <w:numPr>
          <w:ilvl w:val="0"/>
          <w:numId w:val="29"/>
        </w:numPr>
        <w:spacing w:before="100" w:beforeAutospacing="1" w:after="100" w:afterAutospacing="1" w:line="240" w:lineRule="auto"/>
        <w:textAlignment w:val="baseline"/>
        <w:rPr>
          <w:rFonts w:eastAsia="Times New Roman"/>
          <w:color w:val="000000"/>
          <w:lang w:val="en" w:eastAsia="en-AU"/>
        </w:rPr>
      </w:pPr>
      <w:r w:rsidRPr="00067EB8">
        <w:rPr>
          <w:rFonts w:eastAsia="Times New Roman"/>
          <w:color w:val="000000"/>
          <w:lang w:val="en" w:eastAsia="en-AU"/>
        </w:rPr>
        <w:t>Almost a quarter (23%) reported being targeted by racist verbal abuse</w:t>
      </w:r>
    </w:p>
    <w:p w14:paraId="21122F89" w14:textId="77777777" w:rsidR="00F44CFE" w:rsidRPr="00067EB8" w:rsidRDefault="00F44CFE" w:rsidP="00F44CFE">
      <w:pPr>
        <w:numPr>
          <w:ilvl w:val="0"/>
          <w:numId w:val="29"/>
        </w:numPr>
        <w:spacing w:before="100" w:beforeAutospacing="1" w:after="100" w:afterAutospacing="1" w:line="240" w:lineRule="auto"/>
        <w:textAlignment w:val="baseline"/>
        <w:rPr>
          <w:rFonts w:eastAsia="Times New Roman"/>
          <w:color w:val="000000"/>
          <w:lang w:val="en" w:eastAsia="en-AU"/>
        </w:rPr>
      </w:pPr>
      <w:r w:rsidRPr="00067EB8">
        <w:rPr>
          <w:rFonts w:eastAsia="Times New Roman"/>
          <w:color w:val="000000"/>
          <w:lang w:val="en" w:eastAsia="en-AU"/>
        </w:rPr>
        <w:t>More than half of Chinese respondents (52%) reported experiences of racism in the form of verbal abuse and/or people avoiding them because of their appearance –substantially higher than other nationalities</w:t>
      </w:r>
    </w:p>
    <w:p w14:paraId="51B6549D" w14:textId="77777777" w:rsidR="00F44CFE" w:rsidRPr="00067EB8" w:rsidRDefault="00F44CFE" w:rsidP="00F44CFE">
      <w:pPr>
        <w:numPr>
          <w:ilvl w:val="0"/>
          <w:numId w:val="29"/>
        </w:numPr>
        <w:spacing w:before="100" w:beforeAutospacing="1" w:after="100" w:afterAutospacing="1" w:line="240" w:lineRule="auto"/>
        <w:textAlignment w:val="baseline"/>
        <w:rPr>
          <w:rFonts w:eastAsia="Times New Roman"/>
          <w:color w:val="000000"/>
          <w:lang w:val="en" w:eastAsia="en-AU"/>
        </w:rPr>
      </w:pPr>
      <w:r w:rsidRPr="00067EB8">
        <w:rPr>
          <w:rFonts w:eastAsia="Times New Roman"/>
          <w:color w:val="000000"/>
          <w:lang w:val="en" w:eastAsia="en-AU"/>
        </w:rPr>
        <w:t>Other East Asian and South East Asian nationals reported the next highest incidence of racism (more than 40%)</w:t>
      </w:r>
    </w:p>
    <w:p w14:paraId="20EDBF2D" w14:textId="77777777" w:rsidR="008E46CA" w:rsidRDefault="008E46CA" w:rsidP="008E46CA">
      <w:pPr>
        <w:spacing w:before="240" w:after="240"/>
        <w:rPr>
          <w:b/>
          <w:color w:val="202020"/>
        </w:rPr>
      </w:pPr>
      <w:r>
        <w:rPr>
          <w:b/>
          <w:color w:val="202020"/>
        </w:rPr>
        <w:t>Exploitative work, among those who continued working during COVID</w:t>
      </w:r>
    </w:p>
    <w:p w14:paraId="061A574F" w14:textId="77777777" w:rsidR="00BE4412" w:rsidRDefault="00BE4412" w:rsidP="00BE4412">
      <w:pPr>
        <w:numPr>
          <w:ilvl w:val="0"/>
          <w:numId w:val="29"/>
        </w:numPr>
        <w:pBdr>
          <w:top w:val="nil"/>
          <w:left w:val="nil"/>
          <w:bottom w:val="nil"/>
          <w:right w:val="nil"/>
          <w:between w:val="nil"/>
        </w:pBdr>
        <w:spacing w:after="0"/>
      </w:pPr>
      <w:r>
        <w:t>One in five (21%) reported a reduced hourly wage</w:t>
      </w:r>
    </w:p>
    <w:p w14:paraId="3B9427DF" w14:textId="77777777" w:rsidR="00BE4412" w:rsidRDefault="00BE4412" w:rsidP="00BE4412">
      <w:pPr>
        <w:numPr>
          <w:ilvl w:val="0"/>
          <w:numId w:val="29"/>
        </w:numPr>
        <w:pBdr>
          <w:top w:val="nil"/>
          <w:left w:val="nil"/>
          <w:bottom w:val="nil"/>
          <w:right w:val="nil"/>
          <w:between w:val="nil"/>
        </w:pBdr>
        <w:spacing w:after="0"/>
      </w:pPr>
      <w:r>
        <w:t>One in ten (11%) did unpaid work</w:t>
      </w:r>
    </w:p>
    <w:p w14:paraId="3DCA7C5D" w14:textId="77777777" w:rsidR="00BE4412" w:rsidRDefault="00BE4412" w:rsidP="00BE4412">
      <w:pPr>
        <w:numPr>
          <w:ilvl w:val="0"/>
          <w:numId w:val="29"/>
        </w:numPr>
        <w:pBdr>
          <w:top w:val="nil"/>
          <w:left w:val="nil"/>
          <w:bottom w:val="nil"/>
          <w:right w:val="nil"/>
          <w:between w:val="nil"/>
        </w:pBdr>
        <w:spacing w:after="0"/>
      </w:pPr>
      <w:r>
        <w:t>One in seven (13%) was forced to do new tasks they did not want to do or were uncomfortable with</w:t>
      </w:r>
    </w:p>
    <w:p w14:paraId="1C11DA46" w14:textId="77777777" w:rsidR="00BE4412" w:rsidRDefault="00BE4412" w:rsidP="00BE4412">
      <w:pPr>
        <w:numPr>
          <w:ilvl w:val="0"/>
          <w:numId w:val="29"/>
        </w:numPr>
        <w:pBdr>
          <w:top w:val="nil"/>
          <w:left w:val="nil"/>
          <w:bottom w:val="nil"/>
          <w:right w:val="nil"/>
          <w:between w:val="nil"/>
        </w:pBdr>
        <w:spacing w:after="240"/>
      </w:pPr>
      <w:r>
        <w:t>One in seven (15%) respondents performed work in return for food and housing rather than wages</w:t>
      </w:r>
    </w:p>
    <w:p w14:paraId="66374B6C" w14:textId="3AE56E8D" w:rsidR="000F3DA9" w:rsidRPr="007041BF" w:rsidRDefault="00E96CE8" w:rsidP="007041BF">
      <w:pPr>
        <w:spacing w:before="100" w:beforeAutospacing="1" w:after="100" w:afterAutospacing="1" w:line="240" w:lineRule="auto"/>
        <w:textAlignment w:val="baseline"/>
        <w:rPr>
          <w:b/>
          <w:bCs/>
          <w:color w:val="202020"/>
        </w:rPr>
      </w:pPr>
      <w:r w:rsidRPr="007041BF">
        <w:rPr>
          <w:b/>
          <w:bCs/>
          <w:color w:val="202020"/>
        </w:rPr>
        <w:t>Reputational damage to education and tourist markets</w:t>
      </w:r>
    </w:p>
    <w:p w14:paraId="0ECEFDA7" w14:textId="7D8A7C91" w:rsidR="000F3DA9" w:rsidRPr="000734F7" w:rsidRDefault="00CB5103" w:rsidP="00CB5103">
      <w:pPr>
        <w:numPr>
          <w:ilvl w:val="0"/>
          <w:numId w:val="24"/>
        </w:numPr>
        <w:spacing w:before="240" w:after="240"/>
      </w:pPr>
      <w:r>
        <w:t xml:space="preserve">Since their experience during the pandemic, 59% of international students (including 76% of Chinese students and 69% of Nepalese students), graduates and working holiday makers were now less likely or much less likely to recommend Australia as a place to study or have a working holiday </w:t>
      </w:r>
    </w:p>
    <w:sectPr w:rsidR="000F3DA9" w:rsidRPr="000734F7" w:rsidSect="003F2FBC">
      <w:footerReference w:type="even" r:id="rId18"/>
      <w:footerReference w:type="default" r:id="rId19"/>
      <w:headerReference w:type="first" r:id="rId20"/>
      <w:footerReference w:type="first" r:id="rId21"/>
      <w:pgSz w:w="11906" w:h="16838"/>
      <w:pgMar w:top="1437" w:right="720" w:bottom="720" w:left="720" w:header="0" w:footer="1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E445E" w14:textId="77777777" w:rsidR="001D2384" w:rsidRDefault="001D2384" w:rsidP="00360215">
      <w:pPr>
        <w:spacing w:after="0" w:line="240" w:lineRule="auto"/>
      </w:pPr>
      <w:r>
        <w:separator/>
      </w:r>
    </w:p>
  </w:endnote>
  <w:endnote w:type="continuationSeparator" w:id="0">
    <w:p w14:paraId="22F10D6D" w14:textId="77777777" w:rsidR="001D2384" w:rsidRDefault="001D2384"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lancy">
    <w:panose1 w:val="00000500000000000000"/>
    <w:charset w:val="4D"/>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mmet">
    <w:panose1 w:val="02000505000000020004"/>
    <w:charset w:val="4D"/>
    <w:family w:val="auto"/>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3492562"/>
      <w:docPartObj>
        <w:docPartGallery w:val="Page Numbers (Bottom of Page)"/>
        <w:docPartUnique/>
      </w:docPartObj>
    </w:sdtPr>
    <w:sdtEndPr>
      <w:rPr>
        <w:rStyle w:val="PageNumber"/>
      </w:rPr>
    </w:sdtEndPr>
    <w:sdtContent>
      <w:p w14:paraId="410F58B4" w14:textId="77777777" w:rsidR="0046085E" w:rsidRDefault="0046085E" w:rsidP="001406A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CABBA6" w14:textId="77777777" w:rsidR="0046085E" w:rsidRDefault="0046085E" w:rsidP="0046085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8857769"/>
      <w:docPartObj>
        <w:docPartGallery w:val="Page Numbers (Bottom of Page)"/>
        <w:docPartUnique/>
      </w:docPartObj>
    </w:sdtPr>
    <w:sdtEndPr>
      <w:rPr>
        <w:rStyle w:val="PageNumber"/>
      </w:rPr>
    </w:sdtEndPr>
    <w:sdtContent>
      <w:p w14:paraId="7FE7A3F0" w14:textId="77777777" w:rsidR="0046085E" w:rsidRDefault="0046085E" w:rsidP="0046085E">
        <w:pPr>
          <w:pStyle w:val="Footer"/>
          <w:framePr w:wrap="none" w:vAnchor="text" w:hAnchor="margin" w:y="503"/>
          <w:rPr>
            <w:rStyle w:val="PageNumber"/>
          </w:rPr>
        </w:pPr>
        <w:r>
          <w:rPr>
            <w:rStyle w:val="PageNumber"/>
          </w:rPr>
          <w:fldChar w:fldCharType="begin"/>
        </w:r>
        <w:r>
          <w:rPr>
            <w:rStyle w:val="PageNumber"/>
          </w:rPr>
          <w:instrText xml:space="preserve"> PAGE </w:instrText>
        </w:r>
        <w:r>
          <w:rPr>
            <w:rStyle w:val="PageNumber"/>
          </w:rPr>
          <w:fldChar w:fldCharType="separate"/>
        </w:r>
        <w:r w:rsidR="00FB1943">
          <w:rPr>
            <w:rStyle w:val="PageNumber"/>
            <w:noProof/>
          </w:rPr>
          <w:t>2</w:t>
        </w:r>
        <w:r>
          <w:rPr>
            <w:rStyle w:val="PageNumber"/>
          </w:rPr>
          <w:fldChar w:fldCharType="end"/>
        </w:r>
      </w:p>
    </w:sdtContent>
  </w:sdt>
  <w:p w14:paraId="748921A6" w14:textId="77777777" w:rsidR="00360215" w:rsidRDefault="003F2FBC" w:rsidP="0099601E">
    <w:pPr>
      <w:pStyle w:val="Footeroption"/>
      <w:tabs>
        <w:tab w:val="right" w:pos="9026"/>
      </w:tabs>
      <w:ind w:firstLine="360"/>
      <w:jc w:val="right"/>
    </w:pPr>
    <w:r w:rsidRPr="003F2FBC">
      <w:rPr>
        <w:noProof/>
        <w:lang w:val="en-GB" w:eastAsia="en-GB"/>
      </w:rPr>
      <w:drawing>
        <wp:anchor distT="0" distB="0" distL="114300" distR="114300" simplePos="0" relativeHeight="251647488" behindDoc="0" locked="0" layoutInCell="1" allowOverlap="1" wp14:anchorId="299934C7" wp14:editId="758A91A1">
          <wp:simplePos x="0" y="0"/>
          <wp:positionH relativeFrom="column">
            <wp:posOffset>392430</wp:posOffset>
          </wp:positionH>
          <wp:positionV relativeFrom="paragraph">
            <wp:posOffset>5080</wp:posOffset>
          </wp:positionV>
          <wp:extent cx="1423670" cy="6102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Sydney Landscape.png"/>
                  <pic:cNvPicPr/>
                </pic:nvPicPr>
                <pic:blipFill>
                  <a:blip r:embed="rId1"/>
                  <a:stretch>
                    <a:fillRect/>
                  </a:stretch>
                </pic:blipFill>
                <pic:spPr>
                  <a:xfrm>
                    <a:off x="0" y="0"/>
                    <a:ext cx="1423670" cy="610235"/>
                  </a:xfrm>
                  <a:prstGeom prst="rect">
                    <a:avLst/>
                  </a:prstGeom>
                </pic:spPr>
              </pic:pic>
            </a:graphicData>
          </a:graphic>
          <wp14:sizeRelH relativeFrom="page">
            <wp14:pctWidth>0</wp14:pctWidth>
          </wp14:sizeRelH>
          <wp14:sizeRelV relativeFrom="page">
            <wp14:pctHeight>0</wp14:pctHeight>
          </wp14:sizeRelV>
        </wp:anchor>
      </w:drawing>
    </w:r>
    <w:r w:rsidR="0046085E">
      <w:softHyphen/>
    </w:r>
    <w:r w:rsidR="0046085E">
      <w:softHyphen/>
    </w:r>
    <w:r w:rsidR="0099601E">
      <w:rPr>
        <w:noProof/>
        <w:lang w:val="en-GB" w:eastAsia="en-GB"/>
      </w:rPr>
      <w:drawing>
        <wp:inline distT="0" distB="0" distL="0" distR="0" wp14:anchorId="6001B76F" wp14:editId="3CE71788">
          <wp:extent cx="1220917" cy="527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S_Logo_Horizontal_Lockup_RGB_BLK.jpg"/>
                  <pic:cNvPicPr/>
                </pic:nvPicPr>
                <pic:blipFill>
                  <a:blip r:embed="rId2">
                    <a:extLst>
                      <a:ext uri="{28A0092B-C50C-407E-A947-70E740481C1C}">
                        <a14:useLocalDpi xmlns:a14="http://schemas.microsoft.com/office/drawing/2010/main" val="0"/>
                      </a:ext>
                    </a:extLst>
                  </a:blip>
                  <a:stretch>
                    <a:fillRect/>
                  </a:stretch>
                </pic:blipFill>
                <pic:spPr>
                  <a:xfrm>
                    <a:off x="0" y="0"/>
                    <a:ext cx="1226069" cy="52927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7443124"/>
      <w:docPartObj>
        <w:docPartGallery w:val="Page Numbers (Bottom of Page)"/>
        <w:docPartUnique/>
      </w:docPartObj>
    </w:sdtPr>
    <w:sdtEndPr>
      <w:rPr>
        <w:rStyle w:val="PageNumber"/>
      </w:rPr>
    </w:sdtEndPr>
    <w:sdtContent>
      <w:p w14:paraId="3C2031D6" w14:textId="77777777" w:rsidR="0046085E" w:rsidRDefault="0046085E" w:rsidP="0046085E">
        <w:pPr>
          <w:pStyle w:val="Footer"/>
          <w:framePr w:wrap="none" w:vAnchor="text" w:hAnchor="margin" w:y="458"/>
          <w:rPr>
            <w:rStyle w:val="PageNumber"/>
          </w:rPr>
        </w:pPr>
        <w:r>
          <w:rPr>
            <w:rStyle w:val="PageNumber"/>
          </w:rPr>
          <w:fldChar w:fldCharType="begin"/>
        </w:r>
        <w:r>
          <w:rPr>
            <w:rStyle w:val="PageNumber"/>
          </w:rPr>
          <w:instrText xml:space="preserve"> PAGE </w:instrText>
        </w:r>
        <w:r>
          <w:rPr>
            <w:rStyle w:val="PageNumber"/>
          </w:rPr>
          <w:fldChar w:fldCharType="separate"/>
        </w:r>
        <w:r w:rsidR="00B854D7">
          <w:rPr>
            <w:rStyle w:val="PageNumber"/>
            <w:noProof/>
          </w:rPr>
          <w:t>1</w:t>
        </w:r>
        <w:r>
          <w:rPr>
            <w:rStyle w:val="PageNumber"/>
          </w:rPr>
          <w:fldChar w:fldCharType="end"/>
        </w:r>
      </w:p>
    </w:sdtContent>
  </w:sdt>
  <w:p w14:paraId="3A24B4FC" w14:textId="77777777" w:rsidR="00EA450A" w:rsidRPr="00232626" w:rsidRDefault="00EA450A" w:rsidP="0046085E">
    <w:pPr>
      <w:pStyle w:val="Footeroption"/>
      <w:tabs>
        <w:tab w:val="right" w:pos="9026"/>
      </w:tabs>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B60EA" w14:textId="77777777" w:rsidR="001D2384" w:rsidRDefault="001D2384" w:rsidP="00360215">
      <w:pPr>
        <w:spacing w:after="0" w:line="240" w:lineRule="auto"/>
      </w:pPr>
      <w:r>
        <w:separator/>
      </w:r>
    </w:p>
  </w:footnote>
  <w:footnote w:type="continuationSeparator" w:id="0">
    <w:p w14:paraId="38C21BFF" w14:textId="77777777" w:rsidR="001D2384" w:rsidRDefault="001D2384"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65BEB" w14:textId="77777777" w:rsidR="003F2FBC" w:rsidRDefault="003F2FBC">
    <w:pPr>
      <w:pStyle w:val="Header"/>
    </w:pPr>
  </w:p>
  <w:p w14:paraId="73214AD7" w14:textId="77777777" w:rsidR="003F2FBC" w:rsidRDefault="003F2FBC">
    <w:pPr>
      <w:pStyle w:val="Header"/>
    </w:pPr>
    <w:r w:rsidRPr="003F2FBC">
      <w:rPr>
        <w:noProof/>
        <w:lang w:val="en-GB" w:eastAsia="en-GB"/>
      </w:rPr>
      <w:drawing>
        <wp:anchor distT="0" distB="0" distL="114300" distR="114300" simplePos="0" relativeHeight="251761664" behindDoc="0" locked="0" layoutInCell="1" allowOverlap="1" wp14:anchorId="087EA011" wp14:editId="7CCF4F9D">
          <wp:simplePos x="0" y="0"/>
          <wp:positionH relativeFrom="column">
            <wp:posOffset>50165</wp:posOffset>
          </wp:positionH>
          <wp:positionV relativeFrom="page">
            <wp:posOffset>217593</wp:posOffset>
          </wp:positionV>
          <wp:extent cx="998855" cy="1170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Sydney Po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855" cy="1170305"/>
                  </a:xfrm>
                  <a:prstGeom prst="rect">
                    <a:avLst/>
                  </a:prstGeom>
                </pic:spPr>
              </pic:pic>
            </a:graphicData>
          </a:graphic>
          <wp14:sizeRelH relativeFrom="page">
            <wp14:pctWidth>0</wp14:pctWidth>
          </wp14:sizeRelH>
          <wp14:sizeRelV relativeFrom="page">
            <wp14:pctHeight>0</wp14:pctHeight>
          </wp14:sizeRelV>
        </wp:anchor>
      </w:drawing>
    </w:r>
  </w:p>
  <w:p w14:paraId="5F411FB3" w14:textId="77777777" w:rsidR="003F2FBC" w:rsidRDefault="003F2FBC">
    <w:pPr>
      <w:pStyle w:val="Header"/>
    </w:pPr>
  </w:p>
  <w:p w14:paraId="606A1122" w14:textId="77777777" w:rsidR="003F2FBC" w:rsidRDefault="00981D56" w:rsidP="00981D56">
    <w:pPr>
      <w:pStyle w:val="Header"/>
      <w:jc w:val="right"/>
    </w:pPr>
    <w:r>
      <w:rPr>
        <w:noProof/>
        <w:lang w:val="en-GB" w:eastAsia="en-GB"/>
      </w:rPr>
      <w:drawing>
        <wp:inline distT="0" distB="0" distL="0" distR="0" wp14:anchorId="382E3704" wp14:editId="60016D64">
          <wp:extent cx="1606550" cy="6935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S_Logo_Horizontal_Lockup_RGB_BLK.jpg"/>
                  <pic:cNvPicPr/>
                </pic:nvPicPr>
                <pic:blipFill>
                  <a:blip r:embed="rId2">
                    <a:extLst>
                      <a:ext uri="{28A0092B-C50C-407E-A947-70E740481C1C}">
                        <a14:useLocalDpi xmlns:a14="http://schemas.microsoft.com/office/drawing/2010/main" val="0"/>
                      </a:ext>
                    </a:extLst>
                  </a:blip>
                  <a:stretch>
                    <a:fillRect/>
                  </a:stretch>
                </pic:blipFill>
                <pic:spPr>
                  <a:xfrm>
                    <a:off x="0" y="0"/>
                    <a:ext cx="1633534" cy="705170"/>
                  </a:xfrm>
                  <a:prstGeom prst="rect">
                    <a:avLst/>
                  </a:prstGeom>
                </pic:spPr>
              </pic:pic>
            </a:graphicData>
          </a:graphic>
        </wp:inline>
      </w:drawing>
    </w:r>
  </w:p>
  <w:p w14:paraId="60202FE6" w14:textId="77777777" w:rsidR="003F2FBC" w:rsidRDefault="003F2FBC">
    <w:pPr>
      <w:pStyle w:val="Header"/>
    </w:pPr>
  </w:p>
  <w:p w14:paraId="4DDA6FA2" w14:textId="77777777" w:rsidR="003F2FBC" w:rsidRDefault="003F2FBC">
    <w:pPr>
      <w:pStyle w:val="Header"/>
    </w:pPr>
  </w:p>
  <w:p w14:paraId="4FF974F7" w14:textId="77777777" w:rsidR="00EF7A62" w:rsidRDefault="00EF7A62" w:rsidP="00981D56">
    <w:pPr>
      <w:pStyle w:val="Header"/>
      <w:jc w:val="right"/>
    </w:pPr>
  </w:p>
  <w:p w14:paraId="3008FCC6" w14:textId="77777777" w:rsidR="00EF7A62" w:rsidRDefault="00EF7A62" w:rsidP="00EF7A62">
    <w:pPr>
      <w:pStyle w:val="Header"/>
      <w:jc w:val="center"/>
    </w:pPr>
  </w:p>
  <w:p w14:paraId="63D617FC" w14:textId="77777777" w:rsidR="00EF7A62" w:rsidRDefault="00EF7A62" w:rsidP="00EF7A62">
    <w:pPr>
      <w:pStyle w:val="Header"/>
      <w:jc w:val="center"/>
    </w:pPr>
  </w:p>
  <w:p w14:paraId="27631982" w14:textId="4A9B5B12" w:rsidR="00EF7A62" w:rsidRDefault="002163B2" w:rsidP="00EF7A62">
    <w:pPr>
      <w:pStyle w:val="Header"/>
      <w:jc w:val="center"/>
    </w:pPr>
    <w:r w:rsidRPr="00CB2E12">
      <w:rPr>
        <w:noProof/>
        <w:lang w:val="en-GB" w:eastAsia="en-GB"/>
      </w:rPr>
      <mc:AlternateContent>
        <mc:Choice Requires="wps">
          <w:drawing>
            <wp:anchor distT="0" distB="0" distL="114300" distR="114300" simplePos="0" relativeHeight="251763712" behindDoc="0" locked="0" layoutInCell="1" allowOverlap="1" wp14:anchorId="230774B8" wp14:editId="7ED264D9">
              <wp:simplePos x="0" y="0"/>
              <wp:positionH relativeFrom="column">
                <wp:posOffset>1918252</wp:posOffset>
              </wp:positionH>
              <wp:positionV relativeFrom="paragraph">
                <wp:posOffset>163195</wp:posOffset>
              </wp:positionV>
              <wp:extent cx="2607013" cy="469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07013" cy="469900"/>
                      </a:xfrm>
                      <a:prstGeom prst="rect">
                        <a:avLst/>
                      </a:prstGeom>
                      <a:noFill/>
                      <a:ln w="6350">
                        <a:noFill/>
                      </a:ln>
                    </wps:spPr>
                    <wps:txbx>
                      <w:txbxContent>
                        <w:p w14:paraId="3420DC3A" w14:textId="77777777" w:rsidR="002163B2" w:rsidRDefault="002163B2" w:rsidP="002163B2">
                          <w:pPr>
                            <w:pStyle w:val="Title"/>
                            <w:jc w:val="center"/>
                          </w:pPr>
                          <w: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774B8" id="_x0000_t202" coordsize="21600,21600" o:spt="202" path="m,l,21600r21600,l21600,xe">
              <v:stroke joinstyle="miter"/>
              <v:path gradientshapeok="t" o:connecttype="rect"/>
            </v:shapetype>
            <v:shape id="Text Box 3" o:spid="_x0000_s1026" type="#_x0000_t202" style="position:absolute;left:0;text-align:left;margin-left:151.05pt;margin-top:12.85pt;width:205.3pt;height:3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" filled="f" stroked="f" strokeweight=".5pt">
              <v:textbox>
                <w:txbxContent>
                  <w:p w14:paraId="3420DC3A" w14:textId="77777777" w:rsidR="002163B2" w:rsidRDefault="002163B2" w:rsidP="002163B2">
                    <w:pPr>
                      <w:pStyle w:val="Title"/>
                      <w:jc w:val="center"/>
                    </w:pPr>
                    <w:r>
                      <w:t>Media Release</w:t>
                    </w:r>
                  </w:p>
                </w:txbxContent>
              </v:textbox>
            </v:shape>
          </w:pict>
        </mc:Fallback>
      </mc:AlternateContent>
    </w:r>
  </w:p>
  <w:p w14:paraId="1FD6467A" w14:textId="3EB5416A" w:rsidR="003F2FBC" w:rsidRDefault="003F2FBC" w:rsidP="00EF7A62">
    <w:pPr>
      <w:pStyle w:val="Header"/>
      <w:jc w:val="center"/>
    </w:pPr>
  </w:p>
  <w:p w14:paraId="7A5A7D46" w14:textId="77777777" w:rsidR="003F2FBC" w:rsidRDefault="003F2FBC">
    <w:pPr>
      <w:pStyle w:val="Header"/>
    </w:pPr>
  </w:p>
  <w:p w14:paraId="7C84E727" w14:textId="77777777" w:rsidR="003F2FBC" w:rsidRDefault="003F2FBC">
    <w:pPr>
      <w:pStyle w:val="Header"/>
    </w:pPr>
  </w:p>
  <w:p w14:paraId="11A4C5C5" w14:textId="77777777" w:rsidR="00EA450A" w:rsidRDefault="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62D"/>
    <w:multiLevelType w:val="multilevel"/>
    <w:tmpl w:val="470C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748CA"/>
    <w:multiLevelType w:val="multilevel"/>
    <w:tmpl w:val="6E82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979B8"/>
    <w:multiLevelType w:val="multilevel"/>
    <w:tmpl w:val="B41E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67FD7"/>
    <w:multiLevelType w:val="hybridMultilevel"/>
    <w:tmpl w:val="6B225A8A"/>
    <w:lvl w:ilvl="0" w:tplc="AB3469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C500432"/>
    <w:multiLevelType w:val="multilevel"/>
    <w:tmpl w:val="4EEE6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5D6560"/>
    <w:multiLevelType w:val="multilevel"/>
    <w:tmpl w:val="D902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25C69"/>
    <w:multiLevelType w:val="multilevel"/>
    <w:tmpl w:val="D280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A1F21"/>
    <w:multiLevelType w:val="multilevel"/>
    <w:tmpl w:val="FB50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D0D88"/>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83668E5"/>
    <w:multiLevelType w:val="hybridMultilevel"/>
    <w:tmpl w:val="CF0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C2C05"/>
    <w:multiLevelType w:val="multilevel"/>
    <w:tmpl w:val="1114B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A57E25"/>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31815DBC"/>
    <w:multiLevelType w:val="multilevel"/>
    <w:tmpl w:val="902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99019D"/>
    <w:multiLevelType w:val="multilevel"/>
    <w:tmpl w:val="433C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5D5EDD"/>
    <w:multiLevelType w:val="multilevel"/>
    <w:tmpl w:val="3EEE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EE4A36"/>
    <w:multiLevelType w:val="hybridMultilevel"/>
    <w:tmpl w:val="6B90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8109D"/>
    <w:multiLevelType w:val="multilevel"/>
    <w:tmpl w:val="F2F2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B01528"/>
    <w:multiLevelType w:val="multilevel"/>
    <w:tmpl w:val="AF32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660B4"/>
    <w:multiLevelType w:val="multilevel"/>
    <w:tmpl w:val="6874B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1270DA"/>
    <w:multiLevelType w:val="multilevel"/>
    <w:tmpl w:val="4670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FB154C"/>
    <w:multiLevelType w:val="hybridMultilevel"/>
    <w:tmpl w:val="BFCE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819CD"/>
    <w:multiLevelType w:val="hybridMultilevel"/>
    <w:tmpl w:val="DEE6CD70"/>
    <w:lvl w:ilvl="0" w:tplc="F9AE27E2">
      <w:start w:val="1"/>
      <w:numFmt w:val="decimal"/>
      <w:lvlText w:val="%1."/>
      <w:lvlJc w:val="left"/>
      <w:pPr>
        <w:ind w:left="502" w:hanging="360"/>
      </w:pPr>
      <w:rPr>
        <w:rFonts w:hint="default"/>
        <w:sz w:val="4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5F6C09C8"/>
    <w:multiLevelType w:val="multilevel"/>
    <w:tmpl w:val="E7EE4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07535EA"/>
    <w:multiLevelType w:val="hybridMultilevel"/>
    <w:tmpl w:val="FAE4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1D5C71"/>
    <w:multiLevelType w:val="multilevel"/>
    <w:tmpl w:val="4B54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AF7631"/>
    <w:multiLevelType w:val="multilevel"/>
    <w:tmpl w:val="EAEE7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790F58"/>
    <w:multiLevelType w:val="multilevel"/>
    <w:tmpl w:val="A7282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59A7602"/>
    <w:multiLevelType w:val="hybridMultilevel"/>
    <w:tmpl w:val="EB9C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967A9"/>
    <w:multiLevelType w:val="hybridMultilevel"/>
    <w:tmpl w:val="06B4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5D5865"/>
    <w:multiLevelType w:val="multilevel"/>
    <w:tmpl w:val="E22EB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8"/>
  </w:num>
  <w:num w:numId="3">
    <w:abstractNumId w:val="3"/>
  </w:num>
  <w:num w:numId="4">
    <w:abstractNumId w:val="11"/>
  </w:num>
  <w:num w:numId="5">
    <w:abstractNumId w:val="19"/>
  </w:num>
  <w:num w:numId="6">
    <w:abstractNumId w:val="18"/>
  </w:num>
  <w:num w:numId="7">
    <w:abstractNumId w:val="10"/>
  </w:num>
  <w:num w:numId="8">
    <w:abstractNumId w:val="15"/>
  </w:num>
  <w:num w:numId="9">
    <w:abstractNumId w:val="28"/>
  </w:num>
  <w:num w:numId="10">
    <w:abstractNumId w:val="7"/>
  </w:num>
  <w:num w:numId="11">
    <w:abstractNumId w:val="6"/>
  </w:num>
  <w:num w:numId="12">
    <w:abstractNumId w:val="16"/>
  </w:num>
  <w:num w:numId="13">
    <w:abstractNumId w:val="9"/>
  </w:num>
  <w:num w:numId="14">
    <w:abstractNumId w:val="24"/>
  </w:num>
  <w:num w:numId="15">
    <w:abstractNumId w:val="14"/>
  </w:num>
  <w:num w:numId="16">
    <w:abstractNumId w:val="17"/>
  </w:num>
  <w:num w:numId="17">
    <w:abstractNumId w:val="12"/>
  </w:num>
  <w:num w:numId="18">
    <w:abstractNumId w:val="27"/>
  </w:num>
  <w:num w:numId="19">
    <w:abstractNumId w:val="25"/>
  </w:num>
  <w:num w:numId="20">
    <w:abstractNumId w:val="20"/>
  </w:num>
  <w:num w:numId="21">
    <w:abstractNumId w:val="1"/>
  </w:num>
  <w:num w:numId="22">
    <w:abstractNumId w:val="2"/>
  </w:num>
  <w:num w:numId="23">
    <w:abstractNumId w:val="13"/>
  </w:num>
  <w:num w:numId="24">
    <w:abstractNumId w:val="23"/>
  </w:num>
  <w:num w:numId="25">
    <w:abstractNumId w:val="0"/>
  </w:num>
  <w:num w:numId="26">
    <w:abstractNumId w:val="5"/>
  </w:num>
  <w:num w:numId="27">
    <w:abstractNumId w:val="26"/>
  </w:num>
  <w:num w:numId="28">
    <w:abstractNumId w:val="29"/>
  </w:num>
  <w:num w:numId="29">
    <w:abstractNumId w:val="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111"/>
    <w:rsid w:val="000010E0"/>
    <w:rsid w:val="00007464"/>
    <w:rsid w:val="000125E6"/>
    <w:rsid w:val="00013516"/>
    <w:rsid w:val="00022454"/>
    <w:rsid w:val="0002619E"/>
    <w:rsid w:val="000267FB"/>
    <w:rsid w:val="00026B25"/>
    <w:rsid w:val="000277F2"/>
    <w:rsid w:val="00031EAB"/>
    <w:rsid w:val="000324F3"/>
    <w:rsid w:val="00034D55"/>
    <w:rsid w:val="0004111F"/>
    <w:rsid w:val="00044BC5"/>
    <w:rsid w:val="00045113"/>
    <w:rsid w:val="000476EA"/>
    <w:rsid w:val="00050198"/>
    <w:rsid w:val="0005262B"/>
    <w:rsid w:val="00056427"/>
    <w:rsid w:val="00057523"/>
    <w:rsid w:val="00057D2B"/>
    <w:rsid w:val="00063281"/>
    <w:rsid w:val="00064BFD"/>
    <w:rsid w:val="00065876"/>
    <w:rsid w:val="000662CC"/>
    <w:rsid w:val="00067EB8"/>
    <w:rsid w:val="00071200"/>
    <w:rsid w:val="000734F7"/>
    <w:rsid w:val="00075653"/>
    <w:rsid w:val="00080276"/>
    <w:rsid w:val="00087BB9"/>
    <w:rsid w:val="00093515"/>
    <w:rsid w:val="00093E4D"/>
    <w:rsid w:val="000A1974"/>
    <w:rsid w:val="000A4374"/>
    <w:rsid w:val="000B12F9"/>
    <w:rsid w:val="000B3A6C"/>
    <w:rsid w:val="000B5C94"/>
    <w:rsid w:val="000B5DCF"/>
    <w:rsid w:val="000B64F3"/>
    <w:rsid w:val="000C44C7"/>
    <w:rsid w:val="000C5DB7"/>
    <w:rsid w:val="000D296D"/>
    <w:rsid w:val="000D4053"/>
    <w:rsid w:val="000E0C24"/>
    <w:rsid w:val="000E4318"/>
    <w:rsid w:val="000F20EF"/>
    <w:rsid w:val="000F2582"/>
    <w:rsid w:val="000F3DA9"/>
    <w:rsid w:val="000F5FB7"/>
    <w:rsid w:val="000F64D2"/>
    <w:rsid w:val="000F74A3"/>
    <w:rsid w:val="0010523D"/>
    <w:rsid w:val="00111DCC"/>
    <w:rsid w:val="00112467"/>
    <w:rsid w:val="00122468"/>
    <w:rsid w:val="001228AC"/>
    <w:rsid w:val="00127F52"/>
    <w:rsid w:val="001314CD"/>
    <w:rsid w:val="00131C52"/>
    <w:rsid w:val="001356DE"/>
    <w:rsid w:val="00144CFF"/>
    <w:rsid w:val="00146F79"/>
    <w:rsid w:val="001471C8"/>
    <w:rsid w:val="00154EFF"/>
    <w:rsid w:val="001562FF"/>
    <w:rsid w:val="001579C9"/>
    <w:rsid w:val="00161076"/>
    <w:rsid w:val="00165FD4"/>
    <w:rsid w:val="00170730"/>
    <w:rsid w:val="0017710F"/>
    <w:rsid w:val="001809C4"/>
    <w:rsid w:val="001843BE"/>
    <w:rsid w:val="0018442F"/>
    <w:rsid w:val="00185179"/>
    <w:rsid w:val="001859C9"/>
    <w:rsid w:val="001A05B7"/>
    <w:rsid w:val="001A1048"/>
    <w:rsid w:val="001A133C"/>
    <w:rsid w:val="001A3CDA"/>
    <w:rsid w:val="001B230C"/>
    <w:rsid w:val="001C0B11"/>
    <w:rsid w:val="001C5924"/>
    <w:rsid w:val="001D2384"/>
    <w:rsid w:val="001D51BF"/>
    <w:rsid w:val="001E308A"/>
    <w:rsid w:val="001E63B8"/>
    <w:rsid w:val="001F2FE1"/>
    <w:rsid w:val="001F5BB6"/>
    <w:rsid w:val="001F634C"/>
    <w:rsid w:val="002067A7"/>
    <w:rsid w:val="002163B2"/>
    <w:rsid w:val="0022051F"/>
    <w:rsid w:val="002222B2"/>
    <w:rsid w:val="00225451"/>
    <w:rsid w:val="0022643F"/>
    <w:rsid w:val="0023198B"/>
    <w:rsid w:val="0023234B"/>
    <w:rsid w:val="00232626"/>
    <w:rsid w:val="00233C59"/>
    <w:rsid w:val="00254643"/>
    <w:rsid w:val="0026701D"/>
    <w:rsid w:val="00272655"/>
    <w:rsid w:val="00273891"/>
    <w:rsid w:val="00274D30"/>
    <w:rsid w:val="0027561F"/>
    <w:rsid w:val="0028156E"/>
    <w:rsid w:val="00283382"/>
    <w:rsid w:val="00285ACC"/>
    <w:rsid w:val="002873FA"/>
    <w:rsid w:val="00287D27"/>
    <w:rsid w:val="00293749"/>
    <w:rsid w:val="00294F94"/>
    <w:rsid w:val="002953E7"/>
    <w:rsid w:val="00295DD0"/>
    <w:rsid w:val="002A3041"/>
    <w:rsid w:val="002B36D1"/>
    <w:rsid w:val="002C14BE"/>
    <w:rsid w:val="002C3E29"/>
    <w:rsid w:val="002C4B24"/>
    <w:rsid w:val="002C619D"/>
    <w:rsid w:val="002C7165"/>
    <w:rsid w:val="002D1A11"/>
    <w:rsid w:val="002D21E8"/>
    <w:rsid w:val="002D229D"/>
    <w:rsid w:val="002D26F9"/>
    <w:rsid w:val="002D516C"/>
    <w:rsid w:val="002E405F"/>
    <w:rsid w:val="002F0319"/>
    <w:rsid w:val="002F7CEC"/>
    <w:rsid w:val="00302AC9"/>
    <w:rsid w:val="00302F65"/>
    <w:rsid w:val="0030647C"/>
    <w:rsid w:val="003120C7"/>
    <w:rsid w:val="00315FDA"/>
    <w:rsid w:val="00317A56"/>
    <w:rsid w:val="00320022"/>
    <w:rsid w:val="00334EED"/>
    <w:rsid w:val="00342F58"/>
    <w:rsid w:val="00343816"/>
    <w:rsid w:val="0035023B"/>
    <w:rsid w:val="00352C8D"/>
    <w:rsid w:val="00356826"/>
    <w:rsid w:val="00360215"/>
    <w:rsid w:val="00366576"/>
    <w:rsid w:val="00367A09"/>
    <w:rsid w:val="00370483"/>
    <w:rsid w:val="0037169C"/>
    <w:rsid w:val="0037610D"/>
    <w:rsid w:val="0037702C"/>
    <w:rsid w:val="00385799"/>
    <w:rsid w:val="0039136C"/>
    <w:rsid w:val="0039433F"/>
    <w:rsid w:val="00396BF7"/>
    <w:rsid w:val="0039719D"/>
    <w:rsid w:val="00397CCE"/>
    <w:rsid w:val="003A6718"/>
    <w:rsid w:val="003A6F8A"/>
    <w:rsid w:val="003B1021"/>
    <w:rsid w:val="003B333D"/>
    <w:rsid w:val="003B5AEB"/>
    <w:rsid w:val="003B651B"/>
    <w:rsid w:val="003B6F4D"/>
    <w:rsid w:val="003B7C4B"/>
    <w:rsid w:val="003C43C8"/>
    <w:rsid w:val="003C73AA"/>
    <w:rsid w:val="003D35A1"/>
    <w:rsid w:val="003D7C6D"/>
    <w:rsid w:val="003E204B"/>
    <w:rsid w:val="003E23D1"/>
    <w:rsid w:val="003E5CF5"/>
    <w:rsid w:val="003F02D2"/>
    <w:rsid w:val="003F2A09"/>
    <w:rsid w:val="003F2FBC"/>
    <w:rsid w:val="003F7073"/>
    <w:rsid w:val="00401A24"/>
    <w:rsid w:val="00401B32"/>
    <w:rsid w:val="00403D83"/>
    <w:rsid w:val="00404F5A"/>
    <w:rsid w:val="00406B74"/>
    <w:rsid w:val="0041002B"/>
    <w:rsid w:val="0041223D"/>
    <w:rsid w:val="004145AE"/>
    <w:rsid w:val="00415282"/>
    <w:rsid w:val="004166D8"/>
    <w:rsid w:val="00433377"/>
    <w:rsid w:val="004375C1"/>
    <w:rsid w:val="00442BE4"/>
    <w:rsid w:val="00444673"/>
    <w:rsid w:val="00445A97"/>
    <w:rsid w:val="00446D8F"/>
    <w:rsid w:val="0046085E"/>
    <w:rsid w:val="0046375B"/>
    <w:rsid w:val="00466508"/>
    <w:rsid w:val="00473C92"/>
    <w:rsid w:val="004778A7"/>
    <w:rsid w:val="00481D29"/>
    <w:rsid w:val="00485CBC"/>
    <w:rsid w:val="004936EA"/>
    <w:rsid w:val="0049614B"/>
    <w:rsid w:val="004A06B7"/>
    <w:rsid w:val="004A362E"/>
    <w:rsid w:val="004A5B64"/>
    <w:rsid w:val="004A5E22"/>
    <w:rsid w:val="004A5F17"/>
    <w:rsid w:val="004B0FE6"/>
    <w:rsid w:val="004B13B1"/>
    <w:rsid w:val="004B2AB6"/>
    <w:rsid w:val="004B3F9A"/>
    <w:rsid w:val="004B4879"/>
    <w:rsid w:val="004B6E51"/>
    <w:rsid w:val="004C78A9"/>
    <w:rsid w:val="004D3082"/>
    <w:rsid w:val="004D5331"/>
    <w:rsid w:val="004E0BF7"/>
    <w:rsid w:val="004E212B"/>
    <w:rsid w:val="00501D56"/>
    <w:rsid w:val="00503912"/>
    <w:rsid w:val="00503AB1"/>
    <w:rsid w:val="00514095"/>
    <w:rsid w:val="00523957"/>
    <w:rsid w:val="00523AE5"/>
    <w:rsid w:val="0052453E"/>
    <w:rsid w:val="00524669"/>
    <w:rsid w:val="00526E29"/>
    <w:rsid w:val="00531488"/>
    <w:rsid w:val="00535E3A"/>
    <w:rsid w:val="00537288"/>
    <w:rsid w:val="005420B2"/>
    <w:rsid w:val="00551CF4"/>
    <w:rsid w:val="00551E40"/>
    <w:rsid w:val="00552344"/>
    <w:rsid w:val="00553527"/>
    <w:rsid w:val="005542F5"/>
    <w:rsid w:val="00562A9F"/>
    <w:rsid w:val="00566D9E"/>
    <w:rsid w:val="00572140"/>
    <w:rsid w:val="00577389"/>
    <w:rsid w:val="00577C92"/>
    <w:rsid w:val="0058025D"/>
    <w:rsid w:val="005816ED"/>
    <w:rsid w:val="005834D8"/>
    <w:rsid w:val="00585E7B"/>
    <w:rsid w:val="00586310"/>
    <w:rsid w:val="005864ED"/>
    <w:rsid w:val="0058710A"/>
    <w:rsid w:val="0059251F"/>
    <w:rsid w:val="00592EA6"/>
    <w:rsid w:val="005942CE"/>
    <w:rsid w:val="00596439"/>
    <w:rsid w:val="005A15EE"/>
    <w:rsid w:val="005A52CD"/>
    <w:rsid w:val="005A594E"/>
    <w:rsid w:val="005A7D44"/>
    <w:rsid w:val="005B2D0B"/>
    <w:rsid w:val="005B5AE2"/>
    <w:rsid w:val="005C06BF"/>
    <w:rsid w:val="005C5FED"/>
    <w:rsid w:val="005C6D56"/>
    <w:rsid w:val="005C7A2B"/>
    <w:rsid w:val="005D1E18"/>
    <w:rsid w:val="005E30B8"/>
    <w:rsid w:val="005E49E1"/>
    <w:rsid w:val="005E77EE"/>
    <w:rsid w:val="005F5BC3"/>
    <w:rsid w:val="005F70A7"/>
    <w:rsid w:val="00600120"/>
    <w:rsid w:val="006016F4"/>
    <w:rsid w:val="00604111"/>
    <w:rsid w:val="006075A2"/>
    <w:rsid w:val="00610EFB"/>
    <w:rsid w:val="00612E93"/>
    <w:rsid w:val="00613823"/>
    <w:rsid w:val="00621E81"/>
    <w:rsid w:val="0062203E"/>
    <w:rsid w:val="00625084"/>
    <w:rsid w:val="00632542"/>
    <w:rsid w:val="00633E0B"/>
    <w:rsid w:val="00633EE4"/>
    <w:rsid w:val="006345DB"/>
    <w:rsid w:val="00634C01"/>
    <w:rsid w:val="0063535F"/>
    <w:rsid w:val="00647E2D"/>
    <w:rsid w:val="00656B93"/>
    <w:rsid w:val="00664D88"/>
    <w:rsid w:val="006813BE"/>
    <w:rsid w:val="00681B9B"/>
    <w:rsid w:val="00696014"/>
    <w:rsid w:val="006A0EC0"/>
    <w:rsid w:val="006B32C6"/>
    <w:rsid w:val="006B34DA"/>
    <w:rsid w:val="006B564B"/>
    <w:rsid w:val="006B65A4"/>
    <w:rsid w:val="006C47A4"/>
    <w:rsid w:val="006C5A8E"/>
    <w:rsid w:val="006C7418"/>
    <w:rsid w:val="006D6A3E"/>
    <w:rsid w:val="006E0CD7"/>
    <w:rsid w:val="006E318B"/>
    <w:rsid w:val="006E40F4"/>
    <w:rsid w:val="006E469B"/>
    <w:rsid w:val="006E6BAD"/>
    <w:rsid w:val="006F1409"/>
    <w:rsid w:val="006F3976"/>
    <w:rsid w:val="0070083D"/>
    <w:rsid w:val="007041BF"/>
    <w:rsid w:val="00707D67"/>
    <w:rsid w:val="007101D0"/>
    <w:rsid w:val="00710F39"/>
    <w:rsid w:val="007126B0"/>
    <w:rsid w:val="00714B12"/>
    <w:rsid w:val="00730CE4"/>
    <w:rsid w:val="00736577"/>
    <w:rsid w:val="00742516"/>
    <w:rsid w:val="007427CA"/>
    <w:rsid w:val="00744500"/>
    <w:rsid w:val="007525FE"/>
    <w:rsid w:val="00753B15"/>
    <w:rsid w:val="00762B79"/>
    <w:rsid w:val="00771FCF"/>
    <w:rsid w:val="007819FB"/>
    <w:rsid w:val="00791368"/>
    <w:rsid w:val="00791C30"/>
    <w:rsid w:val="007941DA"/>
    <w:rsid w:val="00795314"/>
    <w:rsid w:val="007A3792"/>
    <w:rsid w:val="007A40F5"/>
    <w:rsid w:val="007A5F84"/>
    <w:rsid w:val="007A7F10"/>
    <w:rsid w:val="007B001E"/>
    <w:rsid w:val="007B4932"/>
    <w:rsid w:val="007B7725"/>
    <w:rsid w:val="007B77F2"/>
    <w:rsid w:val="007C51AA"/>
    <w:rsid w:val="007D1611"/>
    <w:rsid w:val="007E4CB7"/>
    <w:rsid w:val="007E6826"/>
    <w:rsid w:val="007F13DE"/>
    <w:rsid w:val="007F1E19"/>
    <w:rsid w:val="007F5BE6"/>
    <w:rsid w:val="007F5EE1"/>
    <w:rsid w:val="007F6B64"/>
    <w:rsid w:val="0080190F"/>
    <w:rsid w:val="00807E9D"/>
    <w:rsid w:val="008128B5"/>
    <w:rsid w:val="0082435E"/>
    <w:rsid w:val="00825C5E"/>
    <w:rsid w:val="00826C59"/>
    <w:rsid w:val="008308A2"/>
    <w:rsid w:val="0083150D"/>
    <w:rsid w:val="008340CC"/>
    <w:rsid w:val="008352AA"/>
    <w:rsid w:val="0083652E"/>
    <w:rsid w:val="00845199"/>
    <w:rsid w:val="00847151"/>
    <w:rsid w:val="0085447B"/>
    <w:rsid w:val="008547B3"/>
    <w:rsid w:val="00856978"/>
    <w:rsid w:val="0086020A"/>
    <w:rsid w:val="00862237"/>
    <w:rsid w:val="008637FB"/>
    <w:rsid w:val="00863CCB"/>
    <w:rsid w:val="008640F5"/>
    <w:rsid w:val="0086459A"/>
    <w:rsid w:val="008676F1"/>
    <w:rsid w:val="00870C27"/>
    <w:rsid w:val="0087230F"/>
    <w:rsid w:val="00872539"/>
    <w:rsid w:val="00872B5B"/>
    <w:rsid w:val="00875989"/>
    <w:rsid w:val="00881B3D"/>
    <w:rsid w:val="00881B91"/>
    <w:rsid w:val="0089054B"/>
    <w:rsid w:val="008A7F60"/>
    <w:rsid w:val="008B2D8C"/>
    <w:rsid w:val="008B47CF"/>
    <w:rsid w:val="008C2F42"/>
    <w:rsid w:val="008D0DEF"/>
    <w:rsid w:val="008D101D"/>
    <w:rsid w:val="008D3CCC"/>
    <w:rsid w:val="008D7BCC"/>
    <w:rsid w:val="008E0693"/>
    <w:rsid w:val="008E46CA"/>
    <w:rsid w:val="008E5860"/>
    <w:rsid w:val="008E5E01"/>
    <w:rsid w:val="008F2C23"/>
    <w:rsid w:val="008F4EF0"/>
    <w:rsid w:val="008F5204"/>
    <w:rsid w:val="008F5979"/>
    <w:rsid w:val="009012D9"/>
    <w:rsid w:val="00904204"/>
    <w:rsid w:val="009055F6"/>
    <w:rsid w:val="0091085C"/>
    <w:rsid w:val="00913307"/>
    <w:rsid w:val="00913FAB"/>
    <w:rsid w:val="00916F83"/>
    <w:rsid w:val="00917524"/>
    <w:rsid w:val="009216B1"/>
    <w:rsid w:val="00921B14"/>
    <w:rsid w:val="00932A80"/>
    <w:rsid w:val="00952A0C"/>
    <w:rsid w:val="00955CCF"/>
    <w:rsid w:val="00956BAE"/>
    <w:rsid w:val="00957718"/>
    <w:rsid w:val="009648FA"/>
    <w:rsid w:val="00965805"/>
    <w:rsid w:val="009744FA"/>
    <w:rsid w:val="00976116"/>
    <w:rsid w:val="00976D11"/>
    <w:rsid w:val="00977E5F"/>
    <w:rsid w:val="00981D56"/>
    <w:rsid w:val="00982B5B"/>
    <w:rsid w:val="00985748"/>
    <w:rsid w:val="00987DD9"/>
    <w:rsid w:val="009946FC"/>
    <w:rsid w:val="0099601E"/>
    <w:rsid w:val="00996493"/>
    <w:rsid w:val="00996678"/>
    <w:rsid w:val="009A0070"/>
    <w:rsid w:val="009A2ED6"/>
    <w:rsid w:val="009A5F2F"/>
    <w:rsid w:val="009A61F6"/>
    <w:rsid w:val="009B2B47"/>
    <w:rsid w:val="009B46CC"/>
    <w:rsid w:val="009B66BB"/>
    <w:rsid w:val="009B7394"/>
    <w:rsid w:val="009C3774"/>
    <w:rsid w:val="009C42A7"/>
    <w:rsid w:val="009C44D4"/>
    <w:rsid w:val="009C6821"/>
    <w:rsid w:val="009C7912"/>
    <w:rsid w:val="009D52BE"/>
    <w:rsid w:val="009D6B88"/>
    <w:rsid w:val="009D7F61"/>
    <w:rsid w:val="009E12FB"/>
    <w:rsid w:val="009E3C59"/>
    <w:rsid w:val="009E4F98"/>
    <w:rsid w:val="009E620C"/>
    <w:rsid w:val="009E6A36"/>
    <w:rsid w:val="00A13D5F"/>
    <w:rsid w:val="00A1410D"/>
    <w:rsid w:val="00A16824"/>
    <w:rsid w:val="00A21BF4"/>
    <w:rsid w:val="00A30136"/>
    <w:rsid w:val="00A31ECD"/>
    <w:rsid w:val="00A40093"/>
    <w:rsid w:val="00A42BD1"/>
    <w:rsid w:val="00A42E97"/>
    <w:rsid w:val="00A43D66"/>
    <w:rsid w:val="00A5090F"/>
    <w:rsid w:val="00A620EA"/>
    <w:rsid w:val="00A65CFA"/>
    <w:rsid w:val="00A66CF2"/>
    <w:rsid w:val="00A75EE0"/>
    <w:rsid w:val="00A83768"/>
    <w:rsid w:val="00A9467D"/>
    <w:rsid w:val="00A94733"/>
    <w:rsid w:val="00AA2A11"/>
    <w:rsid w:val="00AA312A"/>
    <w:rsid w:val="00AB4C62"/>
    <w:rsid w:val="00AC1C7E"/>
    <w:rsid w:val="00AC5203"/>
    <w:rsid w:val="00AC6E82"/>
    <w:rsid w:val="00AC7DB3"/>
    <w:rsid w:val="00AD2105"/>
    <w:rsid w:val="00AD384A"/>
    <w:rsid w:val="00AD5656"/>
    <w:rsid w:val="00AD609C"/>
    <w:rsid w:val="00AE0321"/>
    <w:rsid w:val="00AE0AB3"/>
    <w:rsid w:val="00AE1E09"/>
    <w:rsid w:val="00AF0255"/>
    <w:rsid w:val="00AF2092"/>
    <w:rsid w:val="00B03EEA"/>
    <w:rsid w:val="00B05569"/>
    <w:rsid w:val="00B07124"/>
    <w:rsid w:val="00B10947"/>
    <w:rsid w:val="00B1778A"/>
    <w:rsid w:val="00B317CE"/>
    <w:rsid w:val="00B357B1"/>
    <w:rsid w:val="00B36789"/>
    <w:rsid w:val="00B519E0"/>
    <w:rsid w:val="00B52F9D"/>
    <w:rsid w:val="00B551C7"/>
    <w:rsid w:val="00B57BFF"/>
    <w:rsid w:val="00B646BA"/>
    <w:rsid w:val="00B675A5"/>
    <w:rsid w:val="00B743E0"/>
    <w:rsid w:val="00B75178"/>
    <w:rsid w:val="00B81DC4"/>
    <w:rsid w:val="00B83282"/>
    <w:rsid w:val="00B854D7"/>
    <w:rsid w:val="00B97542"/>
    <w:rsid w:val="00BA044B"/>
    <w:rsid w:val="00BA306E"/>
    <w:rsid w:val="00BB0AB5"/>
    <w:rsid w:val="00BB2D33"/>
    <w:rsid w:val="00BC1EC6"/>
    <w:rsid w:val="00BC23EA"/>
    <w:rsid w:val="00BC3729"/>
    <w:rsid w:val="00BC44D0"/>
    <w:rsid w:val="00BC4E6B"/>
    <w:rsid w:val="00BC6957"/>
    <w:rsid w:val="00BC74AA"/>
    <w:rsid w:val="00BD3E59"/>
    <w:rsid w:val="00BE1EDA"/>
    <w:rsid w:val="00BE3F4F"/>
    <w:rsid w:val="00BE4412"/>
    <w:rsid w:val="00BE5420"/>
    <w:rsid w:val="00BE66E8"/>
    <w:rsid w:val="00BF1419"/>
    <w:rsid w:val="00BF2841"/>
    <w:rsid w:val="00BF372B"/>
    <w:rsid w:val="00BF3F90"/>
    <w:rsid w:val="00BF46D1"/>
    <w:rsid w:val="00BF56AE"/>
    <w:rsid w:val="00BF5FAB"/>
    <w:rsid w:val="00BF6DA3"/>
    <w:rsid w:val="00BF722E"/>
    <w:rsid w:val="00C01BE9"/>
    <w:rsid w:val="00C038AA"/>
    <w:rsid w:val="00C06422"/>
    <w:rsid w:val="00C103D3"/>
    <w:rsid w:val="00C113F4"/>
    <w:rsid w:val="00C11F6E"/>
    <w:rsid w:val="00C1574A"/>
    <w:rsid w:val="00C166DC"/>
    <w:rsid w:val="00C20426"/>
    <w:rsid w:val="00C22755"/>
    <w:rsid w:val="00C2362D"/>
    <w:rsid w:val="00C24C28"/>
    <w:rsid w:val="00C25EB8"/>
    <w:rsid w:val="00C26563"/>
    <w:rsid w:val="00C34512"/>
    <w:rsid w:val="00C470AA"/>
    <w:rsid w:val="00C510E5"/>
    <w:rsid w:val="00C55CAB"/>
    <w:rsid w:val="00C569AB"/>
    <w:rsid w:val="00C577EC"/>
    <w:rsid w:val="00C605A0"/>
    <w:rsid w:val="00C632F8"/>
    <w:rsid w:val="00C63B0A"/>
    <w:rsid w:val="00C7373B"/>
    <w:rsid w:val="00C83663"/>
    <w:rsid w:val="00C85962"/>
    <w:rsid w:val="00C90D0C"/>
    <w:rsid w:val="00C916C9"/>
    <w:rsid w:val="00C91B8D"/>
    <w:rsid w:val="00CA459A"/>
    <w:rsid w:val="00CA794C"/>
    <w:rsid w:val="00CB2E12"/>
    <w:rsid w:val="00CB5103"/>
    <w:rsid w:val="00CB7434"/>
    <w:rsid w:val="00CC22BC"/>
    <w:rsid w:val="00CC3503"/>
    <w:rsid w:val="00CC6069"/>
    <w:rsid w:val="00CC7612"/>
    <w:rsid w:val="00CD6FD1"/>
    <w:rsid w:val="00CE70B5"/>
    <w:rsid w:val="00CE7A8F"/>
    <w:rsid w:val="00CF3FA6"/>
    <w:rsid w:val="00CF44CC"/>
    <w:rsid w:val="00CF5558"/>
    <w:rsid w:val="00D00AEF"/>
    <w:rsid w:val="00D026A6"/>
    <w:rsid w:val="00D03907"/>
    <w:rsid w:val="00D071DA"/>
    <w:rsid w:val="00D179FF"/>
    <w:rsid w:val="00D20CAE"/>
    <w:rsid w:val="00D24029"/>
    <w:rsid w:val="00D242EA"/>
    <w:rsid w:val="00D2770B"/>
    <w:rsid w:val="00D27B18"/>
    <w:rsid w:val="00D37155"/>
    <w:rsid w:val="00D373AC"/>
    <w:rsid w:val="00D40BE8"/>
    <w:rsid w:val="00D4103F"/>
    <w:rsid w:val="00D51DA9"/>
    <w:rsid w:val="00D54765"/>
    <w:rsid w:val="00D626FC"/>
    <w:rsid w:val="00D62C60"/>
    <w:rsid w:val="00D67C56"/>
    <w:rsid w:val="00D7216B"/>
    <w:rsid w:val="00D750AC"/>
    <w:rsid w:val="00D77C51"/>
    <w:rsid w:val="00D808CD"/>
    <w:rsid w:val="00D81487"/>
    <w:rsid w:val="00D81A50"/>
    <w:rsid w:val="00D825B5"/>
    <w:rsid w:val="00D85682"/>
    <w:rsid w:val="00D86082"/>
    <w:rsid w:val="00DA1C3B"/>
    <w:rsid w:val="00DA2B30"/>
    <w:rsid w:val="00DA55C5"/>
    <w:rsid w:val="00DB5CED"/>
    <w:rsid w:val="00DB7B0A"/>
    <w:rsid w:val="00DC111B"/>
    <w:rsid w:val="00DC5302"/>
    <w:rsid w:val="00DD5334"/>
    <w:rsid w:val="00DD5660"/>
    <w:rsid w:val="00DE17D3"/>
    <w:rsid w:val="00DE7338"/>
    <w:rsid w:val="00DF09F8"/>
    <w:rsid w:val="00DF4959"/>
    <w:rsid w:val="00E0245F"/>
    <w:rsid w:val="00E12870"/>
    <w:rsid w:val="00E1565A"/>
    <w:rsid w:val="00E1580E"/>
    <w:rsid w:val="00E164A4"/>
    <w:rsid w:val="00E203B1"/>
    <w:rsid w:val="00E26779"/>
    <w:rsid w:val="00E27093"/>
    <w:rsid w:val="00E3710D"/>
    <w:rsid w:val="00E41737"/>
    <w:rsid w:val="00E41CDB"/>
    <w:rsid w:val="00E421E6"/>
    <w:rsid w:val="00E45AD5"/>
    <w:rsid w:val="00E50607"/>
    <w:rsid w:val="00E50C69"/>
    <w:rsid w:val="00E57713"/>
    <w:rsid w:val="00E62C2B"/>
    <w:rsid w:val="00E63E06"/>
    <w:rsid w:val="00E65382"/>
    <w:rsid w:val="00E70943"/>
    <w:rsid w:val="00E72203"/>
    <w:rsid w:val="00E75451"/>
    <w:rsid w:val="00E768F7"/>
    <w:rsid w:val="00E903EC"/>
    <w:rsid w:val="00E93B85"/>
    <w:rsid w:val="00E96CE8"/>
    <w:rsid w:val="00E96F89"/>
    <w:rsid w:val="00E97C8F"/>
    <w:rsid w:val="00EA450A"/>
    <w:rsid w:val="00EA6CEA"/>
    <w:rsid w:val="00EB54C5"/>
    <w:rsid w:val="00EB6546"/>
    <w:rsid w:val="00EC020A"/>
    <w:rsid w:val="00EC4FED"/>
    <w:rsid w:val="00EC6EA5"/>
    <w:rsid w:val="00ED0F47"/>
    <w:rsid w:val="00ED22BE"/>
    <w:rsid w:val="00ED2FDE"/>
    <w:rsid w:val="00ED782F"/>
    <w:rsid w:val="00EE1F0C"/>
    <w:rsid w:val="00EE3F3D"/>
    <w:rsid w:val="00EE5301"/>
    <w:rsid w:val="00EE7455"/>
    <w:rsid w:val="00EF3B48"/>
    <w:rsid w:val="00EF4275"/>
    <w:rsid w:val="00EF4E22"/>
    <w:rsid w:val="00EF7A62"/>
    <w:rsid w:val="00F0079D"/>
    <w:rsid w:val="00F07068"/>
    <w:rsid w:val="00F22D3E"/>
    <w:rsid w:val="00F273BE"/>
    <w:rsid w:val="00F344EB"/>
    <w:rsid w:val="00F349AC"/>
    <w:rsid w:val="00F34AA8"/>
    <w:rsid w:val="00F42ABF"/>
    <w:rsid w:val="00F44CFE"/>
    <w:rsid w:val="00F5067F"/>
    <w:rsid w:val="00F515B4"/>
    <w:rsid w:val="00F5331B"/>
    <w:rsid w:val="00F5409C"/>
    <w:rsid w:val="00F542A0"/>
    <w:rsid w:val="00F5731F"/>
    <w:rsid w:val="00F57771"/>
    <w:rsid w:val="00F6190C"/>
    <w:rsid w:val="00F6284A"/>
    <w:rsid w:val="00F64F2B"/>
    <w:rsid w:val="00F724CB"/>
    <w:rsid w:val="00F737A3"/>
    <w:rsid w:val="00F811B7"/>
    <w:rsid w:val="00F84459"/>
    <w:rsid w:val="00F904C3"/>
    <w:rsid w:val="00F9064D"/>
    <w:rsid w:val="00F93021"/>
    <w:rsid w:val="00F9774D"/>
    <w:rsid w:val="00F97D60"/>
    <w:rsid w:val="00FA2C72"/>
    <w:rsid w:val="00FA3EC5"/>
    <w:rsid w:val="00FA6E7B"/>
    <w:rsid w:val="00FB1943"/>
    <w:rsid w:val="00FB221D"/>
    <w:rsid w:val="00FB2596"/>
    <w:rsid w:val="00FB4CC8"/>
    <w:rsid w:val="00FC3198"/>
    <w:rsid w:val="00FD0743"/>
    <w:rsid w:val="00FD0CE4"/>
    <w:rsid w:val="00FD22F8"/>
    <w:rsid w:val="00FD4EFA"/>
    <w:rsid w:val="00FD5A52"/>
    <w:rsid w:val="00FE1DA3"/>
    <w:rsid w:val="00FE2A5C"/>
    <w:rsid w:val="00FE49F2"/>
    <w:rsid w:val="00FE5D7E"/>
    <w:rsid w:val="00FE6C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68DD018F"/>
  <w15:docId w15:val="{E6D79617-9239-1344-A62E-A2B324C4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2BD1"/>
    <w:pPr>
      <w:spacing w:after="60"/>
    </w:pPr>
    <w:rPr>
      <w:rFonts w:ascii="Roboto" w:hAnsi="Roboto"/>
    </w:rPr>
  </w:style>
  <w:style w:type="paragraph" w:styleId="Heading1">
    <w:name w:val="heading 1"/>
    <w:basedOn w:val="Normal"/>
    <w:next w:val="Normal"/>
    <w:link w:val="Heading1Char"/>
    <w:uiPriority w:val="9"/>
    <w:qFormat/>
    <w:rsid w:val="00CB2E12"/>
    <w:pPr>
      <w:keepNext/>
      <w:keepLines/>
      <w:spacing w:before="480" w:after="0"/>
      <w:outlineLvl w:val="0"/>
    </w:pPr>
    <w:rPr>
      <w:rFonts w:ascii="Clancy" w:eastAsiaTheme="majorEastAsia" w:hAnsi="Clancy" w:cstheme="majorBidi"/>
      <w:bCs/>
      <w:sz w:val="28"/>
      <w:szCs w:val="28"/>
    </w:rPr>
  </w:style>
  <w:style w:type="paragraph" w:styleId="Heading2">
    <w:name w:val="heading 2"/>
    <w:basedOn w:val="Normal"/>
    <w:next w:val="Normal"/>
    <w:link w:val="Heading2Char"/>
    <w:uiPriority w:val="9"/>
    <w:semiHidden/>
    <w:unhideWhenUsed/>
    <w:qFormat/>
    <w:rsid w:val="00CB2E12"/>
    <w:pPr>
      <w:keepNext/>
      <w:keepLines/>
      <w:spacing w:before="200" w:after="0"/>
      <w:outlineLvl w:val="1"/>
    </w:pPr>
    <w:rPr>
      <w:rFonts w:ascii="Clancy" w:eastAsiaTheme="majorEastAsia" w:hAnsi="Clancy"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E12"/>
    <w:rPr>
      <w:rFonts w:ascii="Clancy" w:eastAsiaTheme="majorEastAsia" w:hAnsi="Clancy" w:cstheme="majorBidi"/>
      <w:bCs/>
      <w:sz w:val="28"/>
      <w:szCs w:val="28"/>
    </w:rPr>
  </w:style>
  <w:style w:type="character" w:customStyle="1" w:styleId="Heading2Char">
    <w:name w:val="Heading 2 Char"/>
    <w:basedOn w:val="DefaultParagraphFont"/>
    <w:link w:val="Heading2"/>
    <w:uiPriority w:val="9"/>
    <w:semiHidden/>
    <w:rsid w:val="00CB2E12"/>
    <w:rPr>
      <w:rFonts w:ascii="Clancy" w:eastAsiaTheme="majorEastAsia" w:hAnsi="Clancy" w:cstheme="majorBidi"/>
      <w:bCs/>
      <w:sz w:val="26"/>
      <w:szCs w:val="26"/>
    </w:rPr>
  </w:style>
  <w:style w:type="paragraph" w:styleId="Title">
    <w:name w:val="Title"/>
    <w:basedOn w:val="Normal"/>
    <w:next w:val="Normal"/>
    <w:link w:val="TitleChar"/>
    <w:uiPriority w:val="10"/>
    <w:qFormat/>
    <w:rsid w:val="00566D9E"/>
    <w:pPr>
      <w:spacing w:after="300" w:line="240" w:lineRule="auto"/>
      <w:contextualSpacing/>
    </w:pPr>
    <w:rPr>
      <w:rFonts w:ascii="Clancy" w:eastAsiaTheme="majorEastAsia" w:hAnsi="Clancy" w:cstheme="majorBidi"/>
      <w:spacing w:val="5"/>
      <w:kern w:val="28"/>
      <w:sz w:val="52"/>
      <w:szCs w:val="52"/>
    </w:rPr>
  </w:style>
  <w:style w:type="character" w:customStyle="1" w:styleId="TitleChar">
    <w:name w:val="Title Char"/>
    <w:basedOn w:val="DefaultParagraphFont"/>
    <w:link w:val="Title"/>
    <w:uiPriority w:val="10"/>
    <w:rsid w:val="00566D9E"/>
    <w:rPr>
      <w:rFonts w:ascii="Clancy" w:eastAsiaTheme="majorEastAsia" w:hAnsi="Clancy" w:cstheme="majorBidi"/>
      <w:spacing w:val="5"/>
      <w:kern w:val="28"/>
      <w:sz w:val="52"/>
      <w:szCs w:val="52"/>
    </w:rPr>
  </w:style>
  <w:style w:type="paragraph" w:styleId="Subtitle">
    <w:name w:val="Subtitle"/>
    <w:basedOn w:val="Normal"/>
    <w:next w:val="Normal"/>
    <w:link w:val="SubtitleChar"/>
    <w:uiPriority w:val="11"/>
    <w:qFormat/>
    <w:rsid w:val="00566D9E"/>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566D9E"/>
    <w:rPr>
      <w:rFonts w:ascii="Roboto" w:eastAsiaTheme="majorEastAsia" w:hAnsi="Roboto" w:cstheme="majorBidi"/>
      <w:i/>
      <w:iCs/>
      <w:spacing w:val="15"/>
      <w:sz w:val="24"/>
      <w:szCs w:val="24"/>
    </w:rPr>
  </w:style>
  <w:style w:type="character" w:styleId="SubtleEmphasis">
    <w:name w:val="Subtle Emphasis"/>
    <w:basedOn w:val="DefaultParagraphFont"/>
    <w:uiPriority w:val="19"/>
    <w:qFormat/>
    <w:rsid w:val="00566D9E"/>
    <w:rPr>
      <w:rFonts w:ascii="Roboto" w:hAnsi="Roboto"/>
      <w:i/>
      <w:iCs/>
      <w:color w:val="595959" w:themeColor="text1" w:themeTint="A6"/>
    </w:rPr>
  </w:style>
  <w:style w:type="character" w:styleId="Emphasis">
    <w:name w:val="Emphasis"/>
    <w:basedOn w:val="DefaultParagraphFont"/>
    <w:uiPriority w:val="20"/>
    <w:qFormat/>
    <w:rsid w:val="00566D9E"/>
    <w:rPr>
      <w:rFonts w:ascii="Roboto" w:hAnsi="Roboto"/>
      <w:i/>
      <w:iCs/>
    </w:rPr>
  </w:style>
  <w:style w:type="character" w:styleId="IntenseEmphasis">
    <w:name w:val="Intense Emphasis"/>
    <w:basedOn w:val="DefaultParagraphFont"/>
    <w:uiPriority w:val="21"/>
    <w:qFormat/>
    <w:rsid w:val="00566D9E"/>
    <w:rPr>
      <w:rFonts w:ascii="Clancy" w:hAnsi="Clancy"/>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566D9E"/>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566D9E"/>
    <w:rPr>
      <w:rFonts w:ascii="Roboto" w:hAnsi="Roboto"/>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styleId="Quote">
    <w:name w:val="Quote"/>
    <w:basedOn w:val="Normal"/>
    <w:next w:val="Normal"/>
    <w:link w:val="QuoteChar"/>
    <w:uiPriority w:val="29"/>
    <w:qFormat/>
    <w:rsid w:val="00566D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6D9E"/>
    <w:rPr>
      <w:rFonts w:ascii="Roboto" w:hAnsi="Roboto"/>
      <w:i/>
      <w:iCs/>
      <w:color w:val="404040" w:themeColor="text1" w:themeTint="BF"/>
    </w:rPr>
  </w:style>
  <w:style w:type="paragraph" w:styleId="NormalWeb">
    <w:name w:val="Normal (Web)"/>
    <w:basedOn w:val="Normal"/>
    <w:uiPriority w:val="99"/>
    <w:semiHidden/>
    <w:unhideWhenUsed/>
    <w:rsid w:val="00D27B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46085E"/>
  </w:style>
  <w:style w:type="character" w:styleId="CommentReference">
    <w:name w:val="annotation reference"/>
    <w:basedOn w:val="DefaultParagraphFont"/>
    <w:uiPriority w:val="99"/>
    <w:semiHidden/>
    <w:unhideWhenUsed/>
    <w:rsid w:val="00E768F7"/>
    <w:rPr>
      <w:sz w:val="16"/>
      <w:szCs w:val="16"/>
    </w:rPr>
  </w:style>
  <w:style w:type="paragraph" w:styleId="CommentText">
    <w:name w:val="annotation text"/>
    <w:basedOn w:val="Normal"/>
    <w:link w:val="CommentTextChar"/>
    <w:uiPriority w:val="99"/>
    <w:semiHidden/>
    <w:unhideWhenUsed/>
    <w:rsid w:val="00E768F7"/>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E768F7"/>
    <w:rPr>
      <w:sz w:val="20"/>
      <w:szCs w:val="20"/>
    </w:rPr>
  </w:style>
  <w:style w:type="character" w:styleId="Hyperlink">
    <w:name w:val="Hyperlink"/>
    <w:basedOn w:val="DefaultParagraphFont"/>
    <w:uiPriority w:val="99"/>
    <w:unhideWhenUsed/>
    <w:rsid w:val="00E768F7"/>
    <w:rPr>
      <w:color w:val="0000FF" w:themeColor="hyperlink"/>
      <w:u w:val="single"/>
    </w:rPr>
  </w:style>
  <w:style w:type="character" w:customStyle="1" w:styleId="UnresolvedMention1">
    <w:name w:val="Unresolved Mention1"/>
    <w:basedOn w:val="DefaultParagraphFont"/>
    <w:uiPriority w:val="99"/>
    <w:rsid w:val="00E768F7"/>
    <w:rPr>
      <w:color w:val="605E5C"/>
      <w:shd w:val="clear" w:color="auto" w:fill="E1DFDD"/>
    </w:rPr>
  </w:style>
  <w:style w:type="character" w:customStyle="1" w:styleId="UnresolvedMention2">
    <w:name w:val="Unresolved Mention2"/>
    <w:basedOn w:val="DefaultParagraphFont"/>
    <w:uiPriority w:val="99"/>
    <w:rsid w:val="0058710A"/>
    <w:rPr>
      <w:color w:val="605E5C"/>
      <w:shd w:val="clear" w:color="auto" w:fill="E1DFDD"/>
    </w:rPr>
  </w:style>
  <w:style w:type="character" w:styleId="FollowedHyperlink">
    <w:name w:val="FollowedHyperlink"/>
    <w:basedOn w:val="DefaultParagraphFont"/>
    <w:uiPriority w:val="99"/>
    <w:semiHidden/>
    <w:unhideWhenUsed/>
    <w:rsid w:val="00057523"/>
    <w:rPr>
      <w:color w:val="800080" w:themeColor="followedHyperlink"/>
      <w:u w:val="single"/>
    </w:rPr>
  </w:style>
  <w:style w:type="character" w:customStyle="1" w:styleId="apple-converted-space">
    <w:name w:val="apple-converted-space"/>
    <w:basedOn w:val="DefaultParagraphFont"/>
    <w:rsid w:val="000010E0"/>
  </w:style>
  <w:style w:type="character" w:styleId="UnresolvedMention">
    <w:name w:val="Unresolved Mention"/>
    <w:basedOn w:val="DefaultParagraphFont"/>
    <w:uiPriority w:val="99"/>
    <w:rsid w:val="00045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838">
      <w:bodyDiv w:val="1"/>
      <w:marLeft w:val="0"/>
      <w:marRight w:val="0"/>
      <w:marTop w:val="0"/>
      <w:marBottom w:val="0"/>
      <w:divBdr>
        <w:top w:val="none" w:sz="0" w:space="0" w:color="auto"/>
        <w:left w:val="none" w:sz="0" w:space="0" w:color="auto"/>
        <w:bottom w:val="none" w:sz="0" w:space="0" w:color="auto"/>
        <w:right w:val="none" w:sz="0" w:space="0" w:color="auto"/>
      </w:divBdr>
    </w:div>
    <w:div w:id="163250548">
      <w:bodyDiv w:val="1"/>
      <w:marLeft w:val="0"/>
      <w:marRight w:val="0"/>
      <w:marTop w:val="0"/>
      <w:marBottom w:val="0"/>
      <w:divBdr>
        <w:top w:val="none" w:sz="0" w:space="0" w:color="auto"/>
        <w:left w:val="none" w:sz="0" w:space="0" w:color="auto"/>
        <w:bottom w:val="none" w:sz="0" w:space="0" w:color="auto"/>
        <w:right w:val="none" w:sz="0" w:space="0" w:color="auto"/>
      </w:divBdr>
    </w:div>
    <w:div w:id="498010042">
      <w:bodyDiv w:val="1"/>
      <w:marLeft w:val="0"/>
      <w:marRight w:val="0"/>
      <w:marTop w:val="0"/>
      <w:marBottom w:val="0"/>
      <w:divBdr>
        <w:top w:val="none" w:sz="0" w:space="0" w:color="auto"/>
        <w:left w:val="none" w:sz="0" w:space="0" w:color="auto"/>
        <w:bottom w:val="none" w:sz="0" w:space="0" w:color="auto"/>
        <w:right w:val="none" w:sz="0" w:space="0" w:color="auto"/>
      </w:divBdr>
    </w:div>
    <w:div w:id="584270148">
      <w:bodyDiv w:val="1"/>
      <w:marLeft w:val="0"/>
      <w:marRight w:val="0"/>
      <w:marTop w:val="0"/>
      <w:marBottom w:val="0"/>
      <w:divBdr>
        <w:top w:val="none" w:sz="0" w:space="0" w:color="auto"/>
        <w:left w:val="none" w:sz="0" w:space="0" w:color="auto"/>
        <w:bottom w:val="none" w:sz="0" w:space="0" w:color="auto"/>
        <w:right w:val="none" w:sz="0" w:space="0" w:color="auto"/>
      </w:divBdr>
      <w:divsChild>
        <w:div w:id="1406762137">
          <w:marLeft w:val="0"/>
          <w:marRight w:val="0"/>
          <w:marTop w:val="0"/>
          <w:marBottom w:val="0"/>
          <w:divBdr>
            <w:top w:val="none" w:sz="0" w:space="0" w:color="auto"/>
            <w:left w:val="none" w:sz="0" w:space="0" w:color="auto"/>
            <w:bottom w:val="none" w:sz="0" w:space="0" w:color="auto"/>
            <w:right w:val="none" w:sz="0" w:space="0" w:color="auto"/>
          </w:divBdr>
          <w:divsChild>
            <w:div w:id="1347058594">
              <w:marLeft w:val="0"/>
              <w:marRight w:val="0"/>
              <w:marTop w:val="0"/>
              <w:marBottom w:val="0"/>
              <w:divBdr>
                <w:top w:val="none" w:sz="0" w:space="0" w:color="auto"/>
                <w:left w:val="none" w:sz="0" w:space="0" w:color="auto"/>
                <w:bottom w:val="none" w:sz="0" w:space="0" w:color="auto"/>
                <w:right w:val="none" w:sz="0" w:space="0" w:color="auto"/>
              </w:divBdr>
              <w:divsChild>
                <w:div w:id="1748529445">
                  <w:marLeft w:val="0"/>
                  <w:marRight w:val="0"/>
                  <w:marTop w:val="0"/>
                  <w:marBottom w:val="0"/>
                  <w:divBdr>
                    <w:top w:val="none" w:sz="0" w:space="0" w:color="auto"/>
                    <w:left w:val="none" w:sz="0" w:space="0" w:color="auto"/>
                    <w:bottom w:val="none" w:sz="0" w:space="0" w:color="auto"/>
                    <w:right w:val="none" w:sz="0" w:space="0" w:color="auto"/>
                  </w:divBdr>
                  <w:divsChild>
                    <w:div w:id="1310592641">
                      <w:marLeft w:val="0"/>
                      <w:marRight w:val="0"/>
                      <w:marTop w:val="0"/>
                      <w:marBottom w:val="0"/>
                      <w:divBdr>
                        <w:top w:val="none" w:sz="0" w:space="0" w:color="auto"/>
                        <w:left w:val="none" w:sz="0" w:space="0" w:color="auto"/>
                        <w:bottom w:val="none" w:sz="0" w:space="0" w:color="auto"/>
                        <w:right w:val="none" w:sz="0" w:space="0" w:color="auto"/>
                      </w:divBdr>
                      <w:divsChild>
                        <w:div w:id="1622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5678">
              <w:marLeft w:val="0"/>
              <w:marRight w:val="0"/>
              <w:marTop w:val="0"/>
              <w:marBottom w:val="0"/>
              <w:divBdr>
                <w:top w:val="none" w:sz="0" w:space="0" w:color="auto"/>
                <w:left w:val="none" w:sz="0" w:space="0" w:color="auto"/>
                <w:bottom w:val="none" w:sz="0" w:space="0" w:color="auto"/>
                <w:right w:val="none" w:sz="0" w:space="0" w:color="auto"/>
              </w:divBdr>
            </w:div>
            <w:div w:id="1113477461">
              <w:marLeft w:val="0"/>
              <w:marRight w:val="0"/>
              <w:marTop w:val="0"/>
              <w:marBottom w:val="0"/>
              <w:divBdr>
                <w:top w:val="none" w:sz="0" w:space="0" w:color="auto"/>
                <w:left w:val="none" w:sz="0" w:space="0" w:color="auto"/>
                <w:bottom w:val="none" w:sz="0" w:space="0" w:color="auto"/>
                <w:right w:val="none" w:sz="0" w:space="0" w:color="auto"/>
              </w:divBdr>
              <w:divsChild>
                <w:div w:id="2133864286">
                  <w:marLeft w:val="0"/>
                  <w:marRight w:val="0"/>
                  <w:marTop w:val="0"/>
                  <w:marBottom w:val="0"/>
                  <w:divBdr>
                    <w:top w:val="none" w:sz="0" w:space="0" w:color="auto"/>
                    <w:left w:val="none" w:sz="0" w:space="0" w:color="auto"/>
                    <w:bottom w:val="none" w:sz="0" w:space="0" w:color="auto"/>
                    <w:right w:val="none" w:sz="0" w:space="0" w:color="auto"/>
                  </w:divBdr>
                  <w:divsChild>
                    <w:div w:id="871069057">
                      <w:marLeft w:val="0"/>
                      <w:marRight w:val="0"/>
                      <w:marTop w:val="0"/>
                      <w:marBottom w:val="0"/>
                      <w:divBdr>
                        <w:top w:val="none" w:sz="0" w:space="0" w:color="auto"/>
                        <w:left w:val="none" w:sz="0" w:space="0" w:color="auto"/>
                        <w:bottom w:val="none" w:sz="0" w:space="0" w:color="auto"/>
                        <w:right w:val="none" w:sz="0" w:space="0" w:color="auto"/>
                      </w:divBdr>
                      <w:divsChild>
                        <w:div w:id="1768959694">
                          <w:marLeft w:val="0"/>
                          <w:marRight w:val="0"/>
                          <w:marTop w:val="0"/>
                          <w:marBottom w:val="0"/>
                          <w:divBdr>
                            <w:top w:val="none" w:sz="0" w:space="0" w:color="auto"/>
                            <w:left w:val="none" w:sz="0" w:space="0" w:color="auto"/>
                            <w:bottom w:val="none" w:sz="0" w:space="0" w:color="auto"/>
                            <w:right w:val="none" w:sz="0" w:space="0" w:color="auto"/>
                          </w:divBdr>
                          <w:divsChild>
                            <w:div w:id="1575046899">
                              <w:marLeft w:val="0"/>
                              <w:marRight w:val="0"/>
                              <w:marTop w:val="0"/>
                              <w:marBottom w:val="0"/>
                              <w:divBdr>
                                <w:top w:val="none" w:sz="0" w:space="0" w:color="auto"/>
                                <w:left w:val="none" w:sz="0" w:space="0" w:color="auto"/>
                                <w:bottom w:val="none" w:sz="0" w:space="0" w:color="auto"/>
                                <w:right w:val="none" w:sz="0" w:space="0" w:color="auto"/>
                              </w:divBdr>
                              <w:divsChild>
                                <w:div w:id="20247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212015">
      <w:bodyDiv w:val="1"/>
      <w:marLeft w:val="0"/>
      <w:marRight w:val="0"/>
      <w:marTop w:val="0"/>
      <w:marBottom w:val="0"/>
      <w:divBdr>
        <w:top w:val="none" w:sz="0" w:space="0" w:color="auto"/>
        <w:left w:val="none" w:sz="0" w:space="0" w:color="auto"/>
        <w:bottom w:val="none" w:sz="0" w:space="0" w:color="auto"/>
        <w:right w:val="none" w:sz="0" w:space="0" w:color="auto"/>
      </w:divBdr>
    </w:div>
    <w:div w:id="1001007780">
      <w:bodyDiv w:val="1"/>
      <w:marLeft w:val="0"/>
      <w:marRight w:val="0"/>
      <w:marTop w:val="0"/>
      <w:marBottom w:val="0"/>
      <w:divBdr>
        <w:top w:val="none" w:sz="0" w:space="0" w:color="auto"/>
        <w:left w:val="none" w:sz="0" w:space="0" w:color="auto"/>
        <w:bottom w:val="none" w:sz="0" w:space="0" w:color="auto"/>
        <w:right w:val="none" w:sz="0" w:space="0" w:color="auto"/>
      </w:divBdr>
    </w:div>
    <w:div w:id="1185362813">
      <w:bodyDiv w:val="1"/>
      <w:marLeft w:val="0"/>
      <w:marRight w:val="0"/>
      <w:marTop w:val="0"/>
      <w:marBottom w:val="0"/>
      <w:divBdr>
        <w:top w:val="none" w:sz="0" w:space="0" w:color="auto"/>
        <w:left w:val="none" w:sz="0" w:space="0" w:color="auto"/>
        <w:bottom w:val="none" w:sz="0" w:space="0" w:color="auto"/>
        <w:right w:val="none" w:sz="0" w:space="0" w:color="auto"/>
      </w:divBdr>
    </w:div>
    <w:div w:id="1746415708">
      <w:bodyDiv w:val="1"/>
      <w:marLeft w:val="0"/>
      <w:marRight w:val="0"/>
      <w:marTop w:val="0"/>
      <w:marBottom w:val="0"/>
      <w:divBdr>
        <w:top w:val="none" w:sz="0" w:space="0" w:color="auto"/>
        <w:left w:val="none" w:sz="0" w:space="0" w:color="auto"/>
        <w:bottom w:val="none" w:sz="0" w:space="0" w:color="auto"/>
        <w:right w:val="none" w:sz="0" w:space="0" w:color="auto"/>
      </w:divBdr>
    </w:div>
    <w:div w:id="1813324155">
      <w:bodyDiv w:val="1"/>
      <w:marLeft w:val="0"/>
      <w:marRight w:val="0"/>
      <w:marTop w:val="0"/>
      <w:marBottom w:val="0"/>
      <w:divBdr>
        <w:top w:val="none" w:sz="0" w:space="0" w:color="auto"/>
        <w:left w:val="none" w:sz="0" w:space="0" w:color="auto"/>
        <w:bottom w:val="none" w:sz="0" w:space="0" w:color="auto"/>
        <w:right w:val="none" w:sz="0" w:space="0" w:color="auto"/>
      </w:divBdr>
    </w:div>
    <w:div w:id="193701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wji.org/" TargetMode="External"/><Relationship Id="rId13" Type="http://schemas.openxmlformats.org/officeDocument/2006/relationships/hyperlink" Target="http://www.mwji.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wji.org/" TargetMode="External"/><Relationship Id="rId17" Type="http://schemas.openxmlformats.org/officeDocument/2006/relationships/hyperlink" Target="https://static1.squarespace.com/static/593f6d9fe4fcb5c458624206/t/5ddf5c9d51c72e2c5ef38b64/1574919334303/Living+Precariously_2019.pdf" TargetMode="External"/><Relationship Id="rId2" Type="http://schemas.openxmlformats.org/officeDocument/2006/relationships/numbering" Target="numbering.xml"/><Relationship Id="rId16" Type="http://schemas.openxmlformats.org/officeDocument/2006/relationships/hyperlink" Target="https://www.mwji.org/iswagethef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y.harrison@unsw.edu.au" TargetMode="External"/><Relationship Id="rId5" Type="http://schemas.openxmlformats.org/officeDocument/2006/relationships/webSettings" Target="webSettings.xml"/><Relationship Id="rId15" Type="http://schemas.openxmlformats.org/officeDocument/2006/relationships/hyperlink" Target="http://www.mwji.org/publications" TargetMode="External"/><Relationship Id="rId23" Type="http://schemas.openxmlformats.org/officeDocument/2006/relationships/theme" Target="theme/theme1.xml"/><Relationship Id="rId10" Type="http://schemas.openxmlformats.org/officeDocument/2006/relationships/hyperlink" Target="mailto:Kerrie.Douglass@uts.edu.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wji.org/covidreport" TargetMode="External"/><Relationship Id="rId14" Type="http://schemas.openxmlformats.org/officeDocument/2006/relationships/hyperlink" Target="http://www.mwji.org/publication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FBB14F-F7A9-EE4D-84D8-24F37F76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Kay Harrison</cp:lastModifiedBy>
  <cp:revision>22</cp:revision>
  <cp:lastPrinted>2020-06-29T07:34:00Z</cp:lastPrinted>
  <dcterms:created xsi:type="dcterms:W3CDTF">2020-09-08T01:10:00Z</dcterms:created>
  <dcterms:modified xsi:type="dcterms:W3CDTF">2020-09-11T01:06:00Z</dcterms:modified>
</cp:coreProperties>
</file>