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" ContentType="image/t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5F1" w:rsidRDefault="00AB55F1" w:rsidP="00AB55F1">
      <w:pPr>
        <w:jc w:val="left"/>
        <w:rPr>
          <w:b/>
          <w:color w:val="00B0F0"/>
        </w:rPr>
      </w:pPr>
    </w:p>
    <w:p w:rsidR="00AB55F1" w:rsidRDefault="00AB55F1" w:rsidP="00AB55F1">
      <w:pPr>
        <w:jc w:val="left"/>
        <w:rPr>
          <w:b/>
          <w:color w:val="00B0F0"/>
        </w:rPr>
      </w:pPr>
    </w:p>
    <w:p w:rsidR="00AB55F1" w:rsidRPr="00FE5750" w:rsidRDefault="00AB55F1" w:rsidP="00AB55F1">
      <w:pPr>
        <w:jc w:val="left"/>
        <w:rPr>
          <w:b/>
        </w:rPr>
      </w:pPr>
      <w:r w:rsidRPr="00FE5750">
        <w:rPr>
          <w:b/>
        </w:rPr>
        <w:fldChar w:fldCharType="begin"/>
      </w:r>
      <w:r w:rsidRPr="00FE5750">
        <w:rPr>
          <w:b/>
        </w:rPr>
        <w:instrText xml:space="preserve"> DATE \@ "dddd, d MMMM yyyy" </w:instrText>
      </w:r>
      <w:r w:rsidRPr="00FE5750">
        <w:rPr>
          <w:b/>
        </w:rPr>
        <w:fldChar w:fldCharType="separate"/>
      </w:r>
      <w:r w:rsidR="00440C75">
        <w:rPr>
          <w:b/>
          <w:noProof/>
        </w:rPr>
        <w:t>Tuesday, 8 December 2020</w:t>
      </w:r>
      <w:r w:rsidRPr="00FE5750">
        <w:rPr>
          <w:b/>
        </w:rPr>
        <w:fldChar w:fldCharType="end"/>
      </w:r>
      <w:r w:rsidRPr="00FE5750">
        <w:rPr>
          <w:b/>
        </w:rPr>
        <w:tab/>
      </w:r>
      <w:r w:rsidRPr="00FE5750">
        <w:rPr>
          <w:b/>
        </w:rPr>
        <w:tab/>
      </w:r>
      <w:r w:rsidRPr="00FE5750">
        <w:rPr>
          <w:b/>
        </w:rPr>
        <w:tab/>
      </w:r>
      <w:r w:rsidRPr="00FE5750">
        <w:rPr>
          <w:b/>
        </w:rPr>
        <w:tab/>
      </w:r>
      <w:r w:rsidRPr="00FE5750">
        <w:rPr>
          <w:b/>
        </w:rPr>
        <w:tab/>
      </w:r>
      <w:r w:rsidRPr="00FE5750">
        <w:rPr>
          <w:b/>
        </w:rPr>
        <w:tab/>
        <w:t>Media release</w:t>
      </w:r>
    </w:p>
    <w:p w:rsidR="00AB55F1" w:rsidRPr="007631B0" w:rsidRDefault="00AB55F1" w:rsidP="00AB55F1">
      <w:pPr>
        <w:pStyle w:val="Heading1"/>
      </w:pPr>
      <w:r>
        <w:t xml:space="preserve">Consumers </w:t>
      </w:r>
      <w:r w:rsidR="00CE6147">
        <w:t xml:space="preserve">warned </w:t>
      </w:r>
      <w:r w:rsidR="004E1A6B">
        <w:t>to</w:t>
      </w:r>
      <w:r>
        <w:t xml:space="preserve"> </w:t>
      </w:r>
      <w:r w:rsidR="00CE6147">
        <w:t>avoid Christ</w:t>
      </w:r>
      <w:r>
        <w:t>mas</w:t>
      </w:r>
      <w:r w:rsidR="00BC683A">
        <w:t xml:space="preserve"> debt</w:t>
      </w:r>
    </w:p>
    <w:p w:rsidR="00AB55F1" w:rsidRDefault="00AB55F1" w:rsidP="00AB55F1">
      <w:r>
        <w:t>The Financial Rights Legal Centre and Mob Strong Debt Help are urging consumers to be careful if taking out loans or using buy now, pay later service</w:t>
      </w:r>
      <w:r w:rsidRPr="00AB55F1">
        <w:t>s (BNPL)</w:t>
      </w:r>
      <w:r>
        <w:t xml:space="preserve"> to keep up with Christmas expenses. </w:t>
      </w:r>
    </w:p>
    <w:p w:rsidR="00AB55F1" w:rsidRDefault="00AB55F1" w:rsidP="00AB55F1">
      <w:r>
        <w:t xml:space="preserve">Financial Rights Legal Centre Chief Executive Officer Karen Cox while these options may seem </w:t>
      </w:r>
      <w:r w:rsidR="004E1A6B">
        <w:t>like an easier way to cope with holiday season and back-to-school expenses</w:t>
      </w:r>
      <w:r>
        <w:t>, it c</w:t>
      </w:r>
      <w:r w:rsidR="00BC683A">
        <w:t>ould</w:t>
      </w:r>
      <w:r>
        <w:t xml:space="preserve"> be the start of an ongoing debt trap.</w:t>
      </w:r>
    </w:p>
    <w:p w:rsidR="004E1A6B" w:rsidRDefault="004E1A6B" w:rsidP="004E1A6B">
      <w:r>
        <w:t>“We often see cases of people who find themselves in difficulty upon realising they cannot meet their loan obligations on top of their living expenses,” she said.</w:t>
      </w:r>
    </w:p>
    <w:p w:rsidR="00BC683A" w:rsidRDefault="004E1A6B" w:rsidP="004E1A6B">
      <w:r>
        <w:t xml:space="preserve">“Many people </w:t>
      </w:r>
      <w:r w:rsidR="00BC683A">
        <w:t xml:space="preserve">also </w:t>
      </w:r>
      <w:r>
        <w:t>end up in financial hardship because they take out loans to cover existing repayments.</w:t>
      </w:r>
    </w:p>
    <w:p w:rsidR="004E1A6B" w:rsidRDefault="00BC683A" w:rsidP="004E1A6B">
      <w:r>
        <w:t>“It’s important to know that help is available, if you end up in these circumstances.</w:t>
      </w:r>
      <w:r w:rsidR="004E1A6B">
        <w:t>”</w:t>
      </w:r>
    </w:p>
    <w:p w:rsidR="004E1A6B" w:rsidRDefault="004E1A6B" w:rsidP="004E1A6B">
      <w:r>
        <w:t xml:space="preserve">Financial Rights Mob Strong Coordinator Amanda Cameron said the risks </w:t>
      </w:r>
      <w:r w:rsidR="00BC683A">
        <w:t xml:space="preserve">of debt hardship </w:t>
      </w:r>
      <w:r>
        <w:t>are particularly high for vulnerable people in the community including Aboriginal and Torres Strait Islander consumers.</w:t>
      </w:r>
    </w:p>
    <w:p w:rsidR="00BC683A" w:rsidRDefault="00BC683A" w:rsidP="00BC683A">
      <w:r>
        <w:t xml:space="preserve">“People from our mob may turn to borrowing to travel to see their families or to do things to make Christmas a special time for their loved ones,” Ms Cameron said. </w:t>
      </w:r>
    </w:p>
    <w:p w:rsidR="00BC683A" w:rsidRDefault="00BC683A" w:rsidP="00BC683A">
      <w:pPr>
        <w:spacing w:after="240"/>
      </w:pPr>
      <w:r>
        <w:t>A recent report by the Australian Securities and Investments Commission highlighted some of the negative consequences of using BNPL including:</w:t>
      </w:r>
    </w:p>
    <w:p w:rsidR="00BC683A" w:rsidRDefault="00BC683A" w:rsidP="00BC683A">
      <w:pPr>
        <w:pStyle w:val="ListParagraph"/>
        <w:numPr>
          <w:ilvl w:val="0"/>
          <w:numId w:val="2"/>
        </w:numPr>
        <w:spacing w:after="120"/>
        <w:ind w:left="765" w:hanging="357"/>
        <w:rPr>
          <w:rFonts w:cs="Arial"/>
        </w:rPr>
      </w:pPr>
      <w:r w:rsidRPr="00FD2B64">
        <w:rPr>
          <w:rFonts w:ascii="Lato" w:hAnsi="Lato" w:cs="Arial"/>
        </w:rPr>
        <w:t>21 per cent missing a payment in the last</w:t>
      </w:r>
      <w:r>
        <w:rPr>
          <w:rFonts w:ascii="Lato" w:hAnsi="Lato" w:cs="Arial"/>
        </w:rPr>
        <w:t xml:space="preserve"> 12 months and paying late fees;</w:t>
      </w:r>
    </w:p>
    <w:p w:rsidR="00BC683A" w:rsidRDefault="00BC683A" w:rsidP="00BC683A">
      <w:pPr>
        <w:pStyle w:val="ListParagraph"/>
        <w:numPr>
          <w:ilvl w:val="0"/>
          <w:numId w:val="2"/>
        </w:numPr>
        <w:spacing w:after="120"/>
        <w:ind w:left="765" w:hanging="357"/>
        <w:rPr>
          <w:rFonts w:cs="Arial"/>
        </w:rPr>
      </w:pPr>
      <w:r>
        <w:rPr>
          <w:rFonts w:ascii="Lato" w:hAnsi="Lato" w:cs="Arial"/>
        </w:rPr>
        <w:t>20 per cent had to cut back on essential expenses, including food, to meet the repayments;</w:t>
      </w:r>
    </w:p>
    <w:p w:rsidR="00BC683A" w:rsidRDefault="00BC683A" w:rsidP="00BC683A">
      <w:pPr>
        <w:pStyle w:val="ListParagraph"/>
        <w:numPr>
          <w:ilvl w:val="0"/>
          <w:numId w:val="2"/>
        </w:numPr>
        <w:spacing w:after="120"/>
        <w:ind w:left="765" w:hanging="357"/>
        <w:rPr>
          <w:rFonts w:cs="Arial"/>
        </w:rPr>
      </w:pPr>
      <w:r>
        <w:rPr>
          <w:rFonts w:ascii="Lato" w:hAnsi="Lato" w:cs="Arial"/>
        </w:rPr>
        <w:t>15 per cent had to take out a loan to meet the payments, and;</w:t>
      </w:r>
    </w:p>
    <w:p w:rsidR="00BC683A" w:rsidRPr="009637FB" w:rsidRDefault="00BC683A" w:rsidP="00BC683A">
      <w:pPr>
        <w:pStyle w:val="ListParagraph"/>
        <w:numPr>
          <w:ilvl w:val="0"/>
          <w:numId w:val="2"/>
        </w:numPr>
        <w:spacing w:after="240"/>
        <w:ind w:left="765" w:hanging="357"/>
        <w:rPr>
          <w:rFonts w:cs="Arial"/>
        </w:rPr>
      </w:pPr>
      <w:r>
        <w:rPr>
          <w:rFonts w:ascii="Lato" w:hAnsi="Lato" w:cs="Arial"/>
        </w:rPr>
        <w:t xml:space="preserve">Things get worse when multiple BNPL accounts are opened. </w:t>
      </w:r>
    </w:p>
    <w:p w:rsidR="00BC683A" w:rsidRDefault="00CE6147" w:rsidP="00BC683A">
      <w:r>
        <w:t xml:space="preserve">Ms Cameron said </w:t>
      </w:r>
      <w:r w:rsidR="00BC683A">
        <w:t xml:space="preserve">there are </w:t>
      </w:r>
      <w:r>
        <w:t xml:space="preserve">important </w:t>
      </w:r>
      <w:r w:rsidR="00BC683A">
        <w:t xml:space="preserve">steps </w:t>
      </w:r>
      <w:r>
        <w:t xml:space="preserve">people could take to </w:t>
      </w:r>
      <w:r w:rsidR="00BC683A">
        <w:t>help avoid the pitfalls</w:t>
      </w:r>
      <w:r>
        <w:t xml:space="preserve"> of debt</w:t>
      </w:r>
      <w:r w:rsidR="00BC683A">
        <w:t>.</w:t>
      </w:r>
    </w:p>
    <w:p w:rsidR="00253BBF" w:rsidRDefault="00253BBF" w:rsidP="00253BBF">
      <w:r>
        <w:t>“It’s always best to try to stick to a budget to manage holiday period expenses</w:t>
      </w:r>
      <w:r w:rsidR="00BC683A">
        <w:t xml:space="preserve">. </w:t>
      </w:r>
      <w:r>
        <w:t>If you really need to borrow try to keep the amounts to a minimum to ensure it’s as easy to pay back as possible</w:t>
      </w:r>
      <w:r w:rsidR="00CE6147">
        <w:t>,” she said</w:t>
      </w:r>
      <w:r>
        <w:t xml:space="preserve">. </w:t>
      </w:r>
    </w:p>
    <w:p w:rsidR="00223849" w:rsidRDefault="00223849" w:rsidP="00253BBF"/>
    <w:p w:rsidR="00223849" w:rsidRDefault="00223849" w:rsidP="00253BBF"/>
    <w:p w:rsidR="00223849" w:rsidRDefault="00223849" w:rsidP="00AB55F1">
      <w:r w:rsidRPr="00223849">
        <w:t xml:space="preserve">“If you do </w:t>
      </w:r>
      <w:r>
        <w:t xml:space="preserve">use the option of </w:t>
      </w:r>
      <w:r w:rsidRPr="00223849">
        <w:t>a loan, always budget to make sure you can afford each instalment and ensure that each instalment won’t be deducted from your bank account before you receive your next pay.”</w:t>
      </w:r>
    </w:p>
    <w:p w:rsidR="00AB55F1" w:rsidRPr="004E1A6B" w:rsidRDefault="004E1A6B" w:rsidP="00AB55F1">
      <w:r>
        <w:t xml:space="preserve">Tips </w:t>
      </w:r>
      <w:r w:rsidR="00AB55F1">
        <w:t>to reduce risk</w:t>
      </w:r>
      <w:r w:rsidR="00CE6147">
        <w:t>s when using</w:t>
      </w:r>
      <w:r w:rsidR="00AB55F1">
        <w:t xml:space="preserve"> BNPL</w:t>
      </w:r>
      <w:r w:rsidR="00AB55F1" w:rsidRPr="004E1A6B">
        <w:t>:</w:t>
      </w:r>
    </w:p>
    <w:p w:rsidR="00AB55F1" w:rsidRPr="004E1A6B" w:rsidRDefault="00AB55F1" w:rsidP="004E1A6B">
      <w:pPr>
        <w:pStyle w:val="ListParagraph"/>
        <w:numPr>
          <w:ilvl w:val="0"/>
          <w:numId w:val="3"/>
        </w:numPr>
        <w:spacing w:after="120"/>
        <w:ind w:left="714" w:hanging="357"/>
        <w:rPr>
          <w:rFonts w:ascii="Lato" w:hAnsi="Lato"/>
        </w:rPr>
      </w:pPr>
      <w:r w:rsidRPr="004E1A6B">
        <w:rPr>
          <w:rFonts w:ascii="Lato" w:hAnsi="Lato"/>
        </w:rPr>
        <w:t>Write up a shopping list for</w:t>
      </w:r>
      <w:r w:rsidR="004E1A6B" w:rsidRPr="004E1A6B">
        <w:rPr>
          <w:rFonts w:ascii="Lato" w:hAnsi="Lato"/>
        </w:rPr>
        <w:t xml:space="preserve"> the holidays and budget for it;</w:t>
      </w:r>
    </w:p>
    <w:p w:rsidR="00AB55F1" w:rsidRPr="004E1A6B" w:rsidRDefault="00AB55F1" w:rsidP="004E1A6B">
      <w:pPr>
        <w:pStyle w:val="ListParagraph"/>
        <w:numPr>
          <w:ilvl w:val="0"/>
          <w:numId w:val="3"/>
        </w:numPr>
        <w:spacing w:after="120"/>
        <w:ind w:left="714" w:hanging="357"/>
        <w:rPr>
          <w:rFonts w:ascii="Lato" w:hAnsi="Lato"/>
        </w:rPr>
      </w:pPr>
      <w:r w:rsidRPr="004E1A6B">
        <w:rPr>
          <w:rFonts w:ascii="Lato" w:hAnsi="Lato"/>
        </w:rPr>
        <w:t>Manage your accounts – keep to one BNPL account you can keep track of</w:t>
      </w:r>
      <w:r w:rsidR="004E1A6B" w:rsidRPr="004E1A6B">
        <w:rPr>
          <w:rFonts w:ascii="Lato" w:hAnsi="Lato"/>
        </w:rPr>
        <w:t>;</w:t>
      </w:r>
    </w:p>
    <w:p w:rsidR="00AB55F1" w:rsidRPr="004E1A6B" w:rsidRDefault="00AB55F1" w:rsidP="004E1A6B">
      <w:pPr>
        <w:pStyle w:val="ListParagraph"/>
        <w:numPr>
          <w:ilvl w:val="0"/>
          <w:numId w:val="3"/>
        </w:numPr>
        <w:spacing w:after="120"/>
        <w:ind w:left="714" w:hanging="357"/>
        <w:rPr>
          <w:rFonts w:ascii="Lato" w:hAnsi="Lato"/>
        </w:rPr>
      </w:pPr>
      <w:r w:rsidRPr="004E1A6B">
        <w:rPr>
          <w:rFonts w:ascii="Lato" w:hAnsi="Lato"/>
        </w:rPr>
        <w:t>Avoid taking out loans to keep up with payments</w:t>
      </w:r>
      <w:r w:rsidR="004E1A6B" w:rsidRPr="004E1A6B">
        <w:rPr>
          <w:rFonts w:ascii="Lato" w:hAnsi="Lato"/>
        </w:rPr>
        <w:t>;</w:t>
      </w:r>
    </w:p>
    <w:p w:rsidR="00AB55F1" w:rsidRPr="004E1A6B" w:rsidRDefault="00AB55F1" w:rsidP="004E1A6B">
      <w:pPr>
        <w:pStyle w:val="ListParagraph"/>
        <w:numPr>
          <w:ilvl w:val="0"/>
          <w:numId w:val="3"/>
        </w:numPr>
        <w:spacing w:after="120"/>
        <w:ind w:left="714" w:hanging="357"/>
        <w:rPr>
          <w:rFonts w:ascii="Lato" w:hAnsi="Lato"/>
        </w:rPr>
      </w:pPr>
      <w:r w:rsidRPr="004E1A6B">
        <w:rPr>
          <w:rFonts w:ascii="Lato" w:hAnsi="Lato"/>
        </w:rPr>
        <w:t>Line up your payments with your pa</w:t>
      </w:r>
      <w:r w:rsidR="004E1A6B" w:rsidRPr="004E1A6B">
        <w:rPr>
          <w:rFonts w:ascii="Lato" w:hAnsi="Lato"/>
        </w:rPr>
        <w:t>yday;</w:t>
      </w:r>
    </w:p>
    <w:p w:rsidR="00AB55F1" w:rsidRPr="004E1A6B" w:rsidRDefault="00AB55F1" w:rsidP="004E1A6B">
      <w:pPr>
        <w:pStyle w:val="ListParagraph"/>
        <w:numPr>
          <w:ilvl w:val="0"/>
          <w:numId w:val="3"/>
        </w:numPr>
        <w:spacing w:after="120"/>
        <w:ind w:left="714" w:hanging="357"/>
        <w:rPr>
          <w:rFonts w:ascii="Lato" w:hAnsi="Lato"/>
        </w:rPr>
      </w:pPr>
      <w:r w:rsidRPr="004E1A6B">
        <w:rPr>
          <w:rFonts w:ascii="Lato" w:hAnsi="Lato"/>
        </w:rPr>
        <w:t xml:space="preserve">If you can’t meet a payment then contact the BNPL </w:t>
      </w:r>
      <w:r w:rsidR="004E1A6B" w:rsidRPr="004E1A6B">
        <w:rPr>
          <w:rFonts w:ascii="Lato" w:hAnsi="Lato"/>
        </w:rPr>
        <w:t>provider for financial hardship</w:t>
      </w:r>
      <w:r w:rsidR="005462B6">
        <w:rPr>
          <w:rFonts w:ascii="Lato" w:hAnsi="Lato"/>
        </w:rPr>
        <w:t xml:space="preserve"> assistance</w:t>
      </w:r>
      <w:r w:rsidR="004E1A6B" w:rsidRPr="004E1A6B">
        <w:rPr>
          <w:rFonts w:ascii="Lato" w:hAnsi="Lato"/>
        </w:rPr>
        <w:t>;</w:t>
      </w:r>
    </w:p>
    <w:p w:rsidR="00AB55F1" w:rsidRPr="004E1A6B" w:rsidRDefault="00AB55F1" w:rsidP="004E1A6B">
      <w:pPr>
        <w:pStyle w:val="ListParagraph"/>
        <w:numPr>
          <w:ilvl w:val="0"/>
          <w:numId w:val="3"/>
        </w:numPr>
        <w:spacing w:after="120"/>
        <w:ind w:left="714" w:hanging="357"/>
        <w:rPr>
          <w:rFonts w:ascii="Lato" w:hAnsi="Lato"/>
        </w:rPr>
      </w:pPr>
      <w:r w:rsidRPr="004E1A6B">
        <w:rPr>
          <w:rFonts w:ascii="Lato" w:hAnsi="Lato"/>
        </w:rPr>
        <w:t>If you’re having troubles keeping up with payments</w:t>
      </w:r>
      <w:r w:rsidR="004E1A6B" w:rsidRPr="004E1A6B">
        <w:rPr>
          <w:rFonts w:ascii="Lato" w:hAnsi="Lato"/>
        </w:rPr>
        <w:t xml:space="preserve">, </w:t>
      </w:r>
      <w:r w:rsidRPr="004E1A6B">
        <w:rPr>
          <w:rFonts w:ascii="Lato" w:hAnsi="Lato"/>
        </w:rPr>
        <w:t xml:space="preserve">call </w:t>
      </w:r>
      <w:r w:rsidR="004E1A6B" w:rsidRPr="004E1A6B">
        <w:rPr>
          <w:rFonts w:ascii="Lato" w:hAnsi="Lato"/>
        </w:rPr>
        <w:t>Financial Rights</w:t>
      </w:r>
      <w:r w:rsidRPr="004E1A6B">
        <w:rPr>
          <w:rFonts w:ascii="Lato" w:hAnsi="Lato"/>
        </w:rPr>
        <w:t xml:space="preserve"> for free financial counselling and legal advice. </w:t>
      </w:r>
    </w:p>
    <w:p w:rsidR="00AB55F1" w:rsidRPr="000C5554" w:rsidRDefault="00AB55F1" w:rsidP="00AB55F1">
      <w:pPr>
        <w:pStyle w:val="Heading2"/>
        <w:rPr>
          <w:rFonts w:eastAsia="Times New Roman" w:cs="Arial"/>
          <w:color w:val="000000"/>
          <w:lang w:eastAsia="en-AU"/>
        </w:rPr>
      </w:pPr>
      <w:r w:rsidRPr="007631B0">
        <w:t>About Financial Rights</w:t>
      </w:r>
      <w:r w:rsidR="00440C75">
        <w:rPr>
          <w:rFonts w:eastAsia="Times New Roman" w:cs="Arial"/>
          <w:noProof/>
          <w:color w:val="000000"/>
          <w:lang w:eastAsia="en-AU"/>
        </w:rPr>
        <w:pict>
          <v:rect id="_x0000_i1025" alt="" style="width:451.3pt;height:.05pt;mso-width-percent:0;mso-height-percent:0;mso-width-percent:0;mso-height-percent:0" o:hralign="center" o:hrstd="t" o:hr="t" fillcolor="gray" stroked="f"/>
        </w:pict>
      </w:r>
    </w:p>
    <w:p w:rsidR="00AB55F1" w:rsidRPr="007631B0" w:rsidRDefault="00AB55F1" w:rsidP="00AB55F1">
      <w:pPr>
        <w:rPr>
          <w:lang w:val="en-US"/>
        </w:rPr>
      </w:pPr>
      <w:bookmarkStart w:id="0" w:name="_GoBack"/>
      <w:r w:rsidRPr="007631B0">
        <w:rPr>
          <w:lang w:val="en-US"/>
        </w:rPr>
        <w:t>The Financial Rights Legal Centre is a community legal centre that specialises in helping consumers understand and enforce their financial rights</w:t>
      </w:r>
      <w:r w:rsidR="00220592">
        <w:rPr>
          <w:lang w:val="en-US"/>
        </w:rPr>
        <w:t xml:space="preserve"> with consumer financial products and services</w:t>
      </w:r>
      <w:r w:rsidRPr="007631B0">
        <w:rPr>
          <w:lang w:val="en-US"/>
        </w:rPr>
        <w:t xml:space="preserve">, especially low income and otherwise marginalised or vulnerable consumers. We provide free and independent financial counselling, legal advice and representation to individuals </w:t>
      </w:r>
      <w:r w:rsidR="00220592">
        <w:rPr>
          <w:lang w:val="en-US"/>
        </w:rPr>
        <w:t xml:space="preserve">through our following channels: </w:t>
      </w:r>
    </w:p>
    <w:p w:rsidR="00E623A9" w:rsidRPr="00E623A9" w:rsidRDefault="00E623A9" w:rsidP="00E623A9">
      <w:pPr>
        <w:pStyle w:val="ListParagraph"/>
        <w:numPr>
          <w:ilvl w:val="0"/>
          <w:numId w:val="1"/>
        </w:numPr>
        <w:spacing w:after="0"/>
        <w:contextualSpacing/>
        <w:rPr>
          <w:rFonts w:ascii="Lato" w:hAnsi="Lato"/>
        </w:rPr>
      </w:pPr>
      <w:r w:rsidRPr="00E623A9">
        <w:rPr>
          <w:rFonts w:ascii="Lato" w:hAnsi="Lato"/>
        </w:rPr>
        <w:t>Financial Rights Legal Centre</w:t>
      </w:r>
      <w:r>
        <w:rPr>
          <w:rFonts w:ascii="Lato" w:hAnsi="Lato"/>
        </w:rPr>
        <w:t xml:space="preserve"> - </w:t>
      </w:r>
      <w:r w:rsidR="0087634D">
        <w:rPr>
          <w:rFonts w:ascii="Lato" w:hAnsi="Lato"/>
        </w:rPr>
        <w:t>https://financialrights.org.au/;</w:t>
      </w:r>
    </w:p>
    <w:p w:rsidR="00220592" w:rsidRDefault="00220592" w:rsidP="00E623A9">
      <w:pPr>
        <w:pStyle w:val="ListParagraph"/>
        <w:numPr>
          <w:ilvl w:val="0"/>
          <w:numId w:val="1"/>
        </w:numPr>
        <w:spacing w:after="0"/>
        <w:contextualSpacing/>
      </w:pPr>
      <w:r w:rsidRPr="000357F9">
        <w:rPr>
          <w:rFonts w:ascii="Lato" w:hAnsi="Lato"/>
          <w:u w:color="0099CC"/>
        </w:rPr>
        <w:t>Mob Strong Debt Help 1800 808 488</w:t>
      </w:r>
      <w:r>
        <w:rPr>
          <w:rFonts w:ascii="Lato" w:hAnsi="Lato"/>
          <w:u w:color="0099CC"/>
        </w:rPr>
        <w:t xml:space="preserve"> – our national service for Aboriginal and Torres Strait Islander callers</w:t>
      </w:r>
      <w:r w:rsidR="00E623A9">
        <w:rPr>
          <w:rFonts w:ascii="Lato" w:hAnsi="Lato"/>
          <w:u w:color="0099CC"/>
        </w:rPr>
        <w:t xml:space="preserve"> </w:t>
      </w:r>
      <w:r w:rsidR="00E623A9" w:rsidRPr="00E623A9">
        <w:rPr>
          <w:rFonts w:ascii="Lato" w:hAnsi="Lato"/>
          <w:u w:color="0099CC"/>
        </w:rPr>
        <w:t>https://financialrights.org.au/mob-strong-debt-help/</w:t>
      </w:r>
      <w:r w:rsidR="0087634D">
        <w:rPr>
          <w:rFonts w:ascii="Lato" w:hAnsi="Lato"/>
          <w:u w:color="0099CC"/>
        </w:rPr>
        <w:t>;</w:t>
      </w:r>
    </w:p>
    <w:p w:rsidR="0087634D" w:rsidRPr="00440C75" w:rsidRDefault="00A85A7A" w:rsidP="0087634D">
      <w:pPr>
        <w:pStyle w:val="ListParagraph"/>
        <w:numPr>
          <w:ilvl w:val="0"/>
          <w:numId w:val="1"/>
        </w:numPr>
        <w:spacing w:after="0"/>
        <w:contextualSpacing/>
        <w:rPr>
          <w:rFonts w:ascii="Lato" w:hAnsi="Lato"/>
          <w:u w:color="0099CC"/>
        </w:rPr>
      </w:pPr>
      <w:r w:rsidRPr="00440C75">
        <w:rPr>
          <w:rFonts w:ascii="Lato" w:hAnsi="Lato"/>
          <w:u w:color="0099CC"/>
        </w:rPr>
        <w:t>Credit and Debt</w:t>
      </w:r>
      <w:r w:rsidR="0087634D" w:rsidRPr="00440C75">
        <w:rPr>
          <w:rFonts w:ascii="Lato" w:hAnsi="Lato"/>
          <w:u w:color="0099CC"/>
        </w:rPr>
        <w:t xml:space="preserve"> Legal advice line 1800 844 949 for those needing legal advice</w:t>
      </w:r>
      <w:r w:rsidRPr="00440C75">
        <w:rPr>
          <w:rFonts w:ascii="Lato" w:hAnsi="Lato"/>
          <w:u w:color="0099CC"/>
        </w:rPr>
        <w:t xml:space="preserve"> in NSW</w:t>
      </w:r>
      <w:r w:rsidR="0087634D" w:rsidRPr="00440C75">
        <w:rPr>
          <w:rFonts w:ascii="Lato" w:hAnsi="Lato"/>
          <w:u w:color="0099CC"/>
        </w:rPr>
        <w:t xml:space="preserve">; </w:t>
      </w:r>
    </w:p>
    <w:p w:rsidR="0087634D" w:rsidRPr="00440C75" w:rsidRDefault="0087634D" w:rsidP="0087634D">
      <w:pPr>
        <w:pStyle w:val="ListParagraph"/>
        <w:numPr>
          <w:ilvl w:val="0"/>
          <w:numId w:val="1"/>
        </w:numPr>
        <w:spacing w:after="0"/>
        <w:contextualSpacing/>
        <w:rPr>
          <w:rFonts w:ascii="Lato" w:hAnsi="Lato"/>
          <w:u w:color="0099CC"/>
        </w:rPr>
      </w:pPr>
      <w:r w:rsidRPr="00440C75">
        <w:rPr>
          <w:rFonts w:ascii="Lato" w:hAnsi="Lato"/>
          <w:u w:color="0099CC"/>
        </w:rPr>
        <w:t xml:space="preserve">National Debt Helpline 1800 007 007 – for people needing </w:t>
      </w:r>
      <w:r w:rsidR="00A85A7A" w:rsidRPr="00440C75">
        <w:rPr>
          <w:rFonts w:ascii="Lato" w:hAnsi="Lato"/>
          <w:u w:color="0099CC"/>
        </w:rPr>
        <w:t>to talk to</w:t>
      </w:r>
      <w:r w:rsidRPr="00440C75">
        <w:rPr>
          <w:rFonts w:ascii="Lato" w:hAnsi="Lato"/>
          <w:u w:color="0099CC"/>
        </w:rPr>
        <w:t xml:space="preserve"> a financial counsellor (please note this line is answered by a number of different services around Australia, Financial Rights is one of those services);</w:t>
      </w:r>
    </w:p>
    <w:p w:rsidR="00AB55F1" w:rsidRPr="00440C75" w:rsidRDefault="00AB55F1" w:rsidP="0087634D">
      <w:pPr>
        <w:pStyle w:val="ListParagraph"/>
        <w:numPr>
          <w:ilvl w:val="0"/>
          <w:numId w:val="1"/>
        </w:numPr>
        <w:spacing w:after="0"/>
        <w:contextualSpacing/>
        <w:rPr>
          <w:rFonts w:ascii="Lato" w:hAnsi="Lato"/>
          <w:u w:color="0099CC"/>
        </w:rPr>
      </w:pPr>
      <w:r w:rsidRPr="00440C75">
        <w:rPr>
          <w:rFonts w:ascii="Lato" w:hAnsi="Lato"/>
          <w:u w:color="0099CC"/>
        </w:rPr>
        <w:t>Insurance Law Service 1300 663 464</w:t>
      </w:r>
      <w:r w:rsidR="00220592" w:rsidRPr="00440C75">
        <w:rPr>
          <w:rFonts w:ascii="Lato" w:hAnsi="Lato"/>
          <w:u w:color="0099CC"/>
        </w:rPr>
        <w:t xml:space="preserve"> – our national service focusing on </w:t>
      </w:r>
      <w:r w:rsidR="00A85A7A" w:rsidRPr="00440C75">
        <w:rPr>
          <w:rFonts w:ascii="Lato" w:hAnsi="Lato"/>
          <w:u w:color="0099CC"/>
        </w:rPr>
        <w:t>problems</w:t>
      </w:r>
      <w:r w:rsidR="00220592" w:rsidRPr="00440C75">
        <w:rPr>
          <w:rFonts w:ascii="Lato" w:hAnsi="Lato"/>
          <w:u w:color="0099CC"/>
        </w:rPr>
        <w:t xml:space="preserve"> with</w:t>
      </w:r>
      <w:r w:rsidR="00A85A7A" w:rsidRPr="00440C75">
        <w:rPr>
          <w:rFonts w:ascii="Lato" w:hAnsi="Lato"/>
          <w:u w:color="0099CC"/>
        </w:rPr>
        <w:t xml:space="preserve"> insurance</w:t>
      </w:r>
      <w:r w:rsidR="00220592" w:rsidRPr="00440C75">
        <w:rPr>
          <w:rFonts w:ascii="Lato" w:hAnsi="Lato"/>
          <w:u w:color="0099CC"/>
        </w:rPr>
        <w:t xml:space="preserve"> or debts to insurers. </w:t>
      </w:r>
    </w:p>
    <w:p w:rsidR="003D7AA9" w:rsidRDefault="003D7AA9" w:rsidP="003D7AA9">
      <w:pPr>
        <w:rPr>
          <w:rStyle w:val="Heading2Char"/>
        </w:rPr>
      </w:pPr>
    </w:p>
    <w:bookmarkEnd w:id="0"/>
    <w:p w:rsidR="00E623A9" w:rsidRDefault="00E623A9" w:rsidP="003D7AA9">
      <w:pPr>
        <w:rPr>
          <w:rStyle w:val="Heading2Char"/>
        </w:rPr>
      </w:pPr>
    </w:p>
    <w:p w:rsidR="00E623A9" w:rsidRDefault="00E623A9" w:rsidP="003D7AA9">
      <w:pPr>
        <w:rPr>
          <w:rStyle w:val="Heading2Char"/>
        </w:rPr>
      </w:pPr>
    </w:p>
    <w:p w:rsidR="00E623A9" w:rsidRDefault="00E623A9" w:rsidP="003D7AA9">
      <w:pPr>
        <w:rPr>
          <w:rStyle w:val="Heading2Char"/>
        </w:rPr>
      </w:pPr>
    </w:p>
    <w:p w:rsidR="00E623A9" w:rsidRDefault="00E623A9" w:rsidP="003D7AA9">
      <w:pPr>
        <w:rPr>
          <w:rStyle w:val="Heading2Char"/>
        </w:rPr>
      </w:pPr>
    </w:p>
    <w:p w:rsidR="00E623A9" w:rsidRDefault="00E623A9" w:rsidP="003D7AA9">
      <w:pPr>
        <w:rPr>
          <w:rStyle w:val="Heading2Char"/>
        </w:rPr>
      </w:pPr>
    </w:p>
    <w:p w:rsidR="00E623A9" w:rsidRPr="003D7AA9" w:rsidRDefault="00E623A9" w:rsidP="003D7AA9">
      <w:pPr>
        <w:rPr>
          <w:rStyle w:val="Heading2Char"/>
        </w:rPr>
      </w:pPr>
    </w:p>
    <w:p w:rsidR="003D7AA9" w:rsidRPr="003D7AA9" w:rsidRDefault="003D7AA9" w:rsidP="003D7AA9">
      <w:r w:rsidRPr="003D7AA9">
        <w:rPr>
          <w:rStyle w:val="Heading2Char"/>
        </w:rPr>
        <w:t>Background</w:t>
      </w:r>
      <w:r w:rsidR="00440C75">
        <w:rPr>
          <w:rFonts w:eastAsia="Times New Roman" w:cs="Arial"/>
          <w:noProof/>
          <w:color w:val="000000"/>
          <w:lang w:eastAsia="en-AU"/>
        </w:rPr>
        <w:pict>
          <v:rect id="_x0000_i1026" alt="" style="width:451.3pt;height:.05pt;mso-width-percent:0;mso-height-percent:0;mso-width-percent:0;mso-height-percent:0" o:hralign="center" o:hrstd="t" o:hr="t" fillcolor="gray" stroked="f"/>
        </w:pict>
      </w:r>
    </w:p>
    <w:p w:rsidR="003D7AA9" w:rsidRPr="003D7AA9" w:rsidRDefault="003D7AA9" w:rsidP="003D7AA9">
      <w:pPr>
        <w:rPr>
          <w:lang w:val="en-US"/>
        </w:rPr>
      </w:pPr>
      <w:r w:rsidRPr="003D7AA9">
        <w:rPr>
          <w:lang w:val="en-US"/>
        </w:rPr>
        <w:t>Buy now pay later arrangements allow consumers to buy and receive goods and services</w:t>
      </w:r>
      <w:r>
        <w:rPr>
          <w:lang w:val="en-US"/>
        </w:rPr>
        <w:t xml:space="preserve"> </w:t>
      </w:r>
      <w:r w:rsidRPr="003D7AA9">
        <w:rPr>
          <w:lang w:val="en-US"/>
        </w:rPr>
        <w:t>immediately from a merchant, and repay a buy now pay later provider over time.</w:t>
      </w:r>
    </w:p>
    <w:p w:rsidR="003D7AA9" w:rsidRPr="003D7AA9" w:rsidRDefault="00E623A9" w:rsidP="003D7AA9">
      <w:pPr>
        <w:rPr>
          <w:lang w:val="en-US"/>
        </w:rPr>
      </w:pPr>
      <w:r>
        <w:rPr>
          <w:lang w:val="en-US"/>
        </w:rPr>
        <w:t>A</w:t>
      </w:r>
      <w:r w:rsidR="003D7AA9" w:rsidRPr="003D7AA9">
        <w:rPr>
          <w:lang w:val="en-US"/>
        </w:rPr>
        <w:t xml:space="preserve">SIC’s report: </w:t>
      </w:r>
      <w:hyperlink r:id="rId7" w:history="1">
        <w:r w:rsidR="003D7AA9" w:rsidRPr="003D7AA9">
          <w:rPr>
            <w:rStyle w:val="Hyperlink"/>
            <w:lang w:val="en-US"/>
          </w:rPr>
          <w:t>REP 672 Buy now pay later: An industry update</w:t>
        </w:r>
      </w:hyperlink>
      <w:r w:rsidR="003D7AA9" w:rsidRPr="003D7AA9">
        <w:rPr>
          <w:lang w:val="en-US"/>
        </w:rPr>
        <w:t xml:space="preserve"> sets out ASIC’s observations from its latest review of the buy now pay later industry.</w:t>
      </w:r>
    </w:p>
    <w:p w:rsidR="003D7AA9" w:rsidRPr="003D7AA9" w:rsidRDefault="003D7AA9" w:rsidP="003D7AA9">
      <w:pPr>
        <w:rPr>
          <w:lang w:val="en-US"/>
        </w:rPr>
      </w:pPr>
      <w:r w:rsidRPr="003D7AA9">
        <w:rPr>
          <w:lang w:val="en-US"/>
        </w:rPr>
        <w:t>The report considered aggregated data from six buy now pay later providers (pages 4-5)</w:t>
      </w:r>
    </w:p>
    <w:p w:rsidR="003D7AA9" w:rsidRPr="003D7AA9" w:rsidRDefault="003D7AA9" w:rsidP="003D7AA9">
      <w:pPr>
        <w:pStyle w:val="ListParagraph"/>
        <w:numPr>
          <w:ilvl w:val="0"/>
          <w:numId w:val="4"/>
        </w:numPr>
        <w:spacing w:after="0" w:line="240" w:lineRule="auto"/>
        <w:rPr>
          <w:rFonts w:ascii="Lato" w:hAnsi="Lato"/>
        </w:rPr>
      </w:pPr>
      <w:r w:rsidRPr="003D7AA9">
        <w:rPr>
          <w:rFonts w:ascii="Lato" w:hAnsi="Lato"/>
        </w:rPr>
        <w:t>Afterpay Australia Pty Ltd (Afterpay)</w:t>
      </w:r>
    </w:p>
    <w:p w:rsidR="003D7AA9" w:rsidRPr="003D7AA9" w:rsidRDefault="003D7AA9" w:rsidP="003D7AA9">
      <w:pPr>
        <w:pStyle w:val="ListParagraph"/>
        <w:numPr>
          <w:ilvl w:val="0"/>
          <w:numId w:val="4"/>
        </w:numPr>
        <w:spacing w:after="0" w:line="240" w:lineRule="auto"/>
        <w:rPr>
          <w:rFonts w:ascii="Lato" w:hAnsi="Lato"/>
        </w:rPr>
      </w:pPr>
      <w:r w:rsidRPr="003D7AA9">
        <w:rPr>
          <w:rFonts w:ascii="Lato" w:hAnsi="Lato"/>
        </w:rPr>
        <w:t>Brighte Capital Pty Limited (Brighte)</w:t>
      </w:r>
    </w:p>
    <w:p w:rsidR="003D7AA9" w:rsidRPr="003D7AA9" w:rsidRDefault="003D7AA9" w:rsidP="003D7AA9">
      <w:pPr>
        <w:pStyle w:val="ListParagraph"/>
        <w:numPr>
          <w:ilvl w:val="0"/>
          <w:numId w:val="4"/>
        </w:numPr>
        <w:spacing w:after="0" w:line="240" w:lineRule="auto"/>
        <w:rPr>
          <w:rFonts w:ascii="Lato" w:hAnsi="Lato"/>
        </w:rPr>
      </w:pPr>
      <w:r w:rsidRPr="003D7AA9">
        <w:rPr>
          <w:rFonts w:ascii="Lato" w:hAnsi="Lato"/>
        </w:rPr>
        <w:t>Humm Certegy Ezi-Pay Pty Ltd (Certegy)</w:t>
      </w:r>
    </w:p>
    <w:p w:rsidR="003D7AA9" w:rsidRPr="003D7AA9" w:rsidRDefault="003D7AA9" w:rsidP="003D7AA9">
      <w:pPr>
        <w:pStyle w:val="ListParagraph"/>
        <w:numPr>
          <w:ilvl w:val="0"/>
          <w:numId w:val="4"/>
        </w:numPr>
        <w:spacing w:after="0" w:line="240" w:lineRule="auto"/>
        <w:rPr>
          <w:rFonts w:ascii="Lato" w:hAnsi="Lato"/>
        </w:rPr>
      </w:pPr>
      <w:r w:rsidRPr="003D7AA9">
        <w:rPr>
          <w:rFonts w:ascii="Lato" w:hAnsi="Lato"/>
        </w:rPr>
        <w:t>Openpay Pty Ltd (Openpay)</w:t>
      </w:r>
    </w:p>
    <w:p w:rsidR="003D7AA9" w:rsidRPr="003D7AA9" w:rsidRDefault="003D7AA9" w:rsidP="003D7AA9">
      <w:pPr>
        <w:pStyle w:val="ListParagraph"/>
        <w:numPr>
          <w:ilvl w:val="0"/>
          <w:numId w:val="4"/>
        </w:numPr>
        <w:spacing w:after="0" w:line="240" w:lineRule="auto"/>
        <w:rPr>
          <w:rFonts w:ascii="Lato" w:hAnsi="Lato"/>
        </w:rPr>
      </w:pPr>
      <w:r w:rsidRPr="003D7AA9">
        <w:rPr>
          <w:rFonts w:ascii="Lato" w:hAnsi="Lato"/>
        </w:rPr>
        <w:t>Payright Limited (Payright)</w:t>
      </w:r>
    </w:p>
    <w:p w:rsidR="003D7AA9" w:rsidRPr="003D7AA9" w:rsidRDefault="003D7AA9" w:rsidP="003D7AA9">
      <w:pPr>
        <w:pStyle w:val="ListParagraph"/>
        <w:numPr>
          <w:ilvl w:val="0"/>
          <w:numId w:val="4"/>
        </w:numPr>
        <w:spacing w:after="0" w:line="240" w:lineRule="auto"/>
        <w:rPr>
          <w:rFonts w:ascii="Lato" w:hAnsi="Lato"/>
        </w:rPr>
      </w:pPr>
      <w:r w:rsidRPr="003D7AA9">
        <w:rPr>
          <w:rFonts w:ascii="Lato" w:hAnsi="Lato"/>
        </w:rPr>
        <w:t>Zip Pay ZipMoney Payments Pty Ltd (ZipMoney Payments)</w:t>
      </w:r>
    </w:p>
    <w:p w:rsidR="003D7AA9" w:rsidRDefault="003D7AA9" w:rsidP="00AB55F1">
      <w:pPr>
        <w:rPr>
          <w:rStyle w:val="Heading2Char"/>
        </w:rPr>
      </w:pPr>
    </w:p>
    <w:p w:rsidR="00AB55F1" w:rsidRPr="007631B0" w:rsidRDefault="00AB55F1" w:rsidP="00AB55F1">
      <w:r>
        <w:rPr>
          <w:rStyle w:val="Heading2Char"/>
        </w:rPr>
        <w:t>Media c</w:t>
      </w:r>
      <w:r w:rsidRPr="00653333">
        <w:rPr>
          <w:rStyle w:val="Heading2Char"/>
        </w:rPr>
        <w:t>ontact</w:t>
      </w:r>
      <w:r>
        <w:rPr>
          <w:rStyle w:val="Heading2Char"/>
        </w:rPr>
        <w:t>s</w:t>
      </w:r>
      <w:r w:rsidR="00440C75">
        <w:rPr>
          <w:rFonts w:eastAsia="Times New Roman" w:cs="Arial"/>
          <w:noProof/>
          <w:color w:val="000000"/>
          <w:lang w:eastAsia="en-AU"/>
        </w:rPr>
        <w:pict>
          <v:rect id="_x0000_i1027" alt="" style="width:451.3pt;height:.05pt;mso-width-percent:0;mso-height-percent:0;mso-width-percent:0;mso-height-percent:0" o:hralign="center" o:hrstd="t" o:hr="t" fillcolor="gray" stroked="f"/>
        </w:pict>
      </w:r>
    </w:p>
    <w:p w:rsidR="00AB55F1" w:rsidRDefault="00AB55F1" w:rsidP="00AB55F1">
      <w:pPr>
        <w:jc w:val="left"/>
      </w:pPr>
      <w:r w:rsidRPr="00D631A5">
        <w:rPr>
          <w:lang w:val="en-US"/>
        </w:rPr>
        <w:t>Financial Rights Legal Centre</w:t>
      </w:r>
      <w:r w:rsidRPr="00FD20C0">
        <w:rPr>
          <w:b/>
          <w:lang w:val="en-US"/>
        </w:rPr>
        <w:t>,</w:t>
      </w:r>
      <w:r w:rsidRPr="007631B0">
        <w:rPr>
          <w:lang w:val="en-US"/>
        </w:rPr>
        <w:t xml:space="preserve"> </w:t>
      </w:r>
      <w:hyperlink r:id="rId8" w:history="1">
        <w:r w:rsidRPr="00785530">
          <w:rPr>
            <w:rStyle w:val="Hyperlink"/>
          </w:rPr>
          <w:t>media@financialrights.org.au</w:t>
        </w:r>
      </w:hyperlink>
      <w:r>
        <w:t xml:space="preserve"> </w:t>
      </w:r>
      <w:r w:rsidRPr="007631B0">
        <w:t xml:space="preserve">or </w:t>
      </w:r>
      <w:r>
        <w:t>call 0414729006</w:t>
      </w:r>
    </w:p>
    <w:p w:rsidR="00AB55F1" w:rsidRDefault="00AB55F1" w:rsidP="00AB55F1"/>
    <w:p w:rsidR="00332C29" w:rsidRDefault="00440C75"/>
    <w:sectPr w:rsidR="00332C29" w:rsidSect="00344224">
      <w:headerReference w:type="default" r:id="rId9"/>
      <w:footerReference w:type="default" r:id="rId10"/>
      <w:footerReference w:type="first" r:id="rId11"/>
      <w:pgSz w:w="11906" w:h="16838"/>
      <w:pgMar w:top="22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6CA" w:rsidRDefault="005462B6">
      <w:pPr>
        <w:spacing w:after="0" w:line="240" w:lineRule="auto"/>
      </w:pPr>
      <w:r>
        <w:separator/>
      </w:r>
    </w:p>
  </w:endnote>
  <w:endnote w:type="continuationSeparator" w:id="0">
    <w:p w:rsidR="001E76CA" w:rsidRDefault="00546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57166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223A" w:rsidRDefault="00CE614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0C7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A223A" w:rsidRPr="00F76112" w:rsidRDefault="00440C75" w:rsidP="00344224">
    <w:pPr>
      <w:pStyle w:val="ContactInfo"/>
      <w:ind w:right="26"/>
      <w:jc w:val="both"/>
      <w:rPr>
        <w:rFonts w:ascii="Lato" w:eastAsia="Lato" w:hAnsi="Lato" w:cs="Lato"/>
        <w:color w:val="595959" w:themeColor="text1" w:themeTint="A6"/>
        <w:kern w:val="0"/>
        <w:sz w:val="20"/>
        <w:szCs w:val="20"/>
        <w:u w:color="80808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23A" w:rsidRPr="00602834" w:rsidRDefault="00CE6147" w:rsidP="00344224">
    <w:pPr>
      <w:pStyle w:val="ContactInfo"/>
      <w:ind w:right="26"/>
      <w:jc w:val="center"/>
      <w:rPr>
        <w:rFonts w:ascii="Lato" w:eastAsia="Lato" w:hAnsi="Lato" w:cs="Lato"/>
        <w:color w:val="595959" w:themeColor="text1" w:themeTint="A6"/>
        <w:kern w:val="0"/>
        <w:sz w:val="20"/>
        <w:szCs w:val="20"/>
        <w:u w:color="808080"/>
      </w:rPr>
    </w:pPr>
    <w:r w:rsidRPr="00916BA6">
      <w:rPr>
        <w:rFonts w:ascii="Lato" w:eastAsia="Lato" w:hAnsi="Lato" w:cs="Lato"/>
        <w:color w:val="595959" w:themeColor="text1" w:themeTint="A6"/>
        <w:kern w:val="0"/>
        <w:sz w:val="20"/>
        <w:szCs w:val="20"/>
        <w:u w:color="808080"/>
      </w:rPr>
      <w:t xml:space="preserve">Financial Rights Legal Centre |PO BOX 538, </w:t>
    </w:r>
    <w:r w:rsidRPr="00916BA6">
      <w:rPr>
        <w:rFonts w:ascii="Lato" w:eastAsia="Lato" w:hAnsi="Lato" w:cs="Lato"/>
        <w:bCs/>
        <w:color w:val="595959" w:themeColor="text1" w:themeTint="A6"/>
        <w:kern w:val="0"/>
        <w:sz w:val="20"/>
        <w:szCs w:val="20"/>
        <w:u w:color="808080"/>
      </w:rPr>
      <w:t>Surry</w:t>
    </w:r>
    <w:r>
      <w:rPr>
        <w:rFonts w:ascii="Lato" w:eastAsia="Lato" w:hAnsi="Lato" w:cs="Lato"/>
        <w:color w:val="595959" w:themeColor="text1" w:themeTint="A6"/>
        <w:kern w:val="0"/>
        <w:sz w:val="20"/>
        <w:szCs w:val="20"/>
        <w:u w:color="808080"/>
      </w:rPr>
      <w:t xml:space="preserve"> Hills 2010 | Tel</w:t>
    </w:r>
    <w:r w:rsidRPr="00916BA6">
      <w:rPr>
        <w:rFonts w:ascii="Lato" w:eastAsia="Lato" w:hAnsi="Lato" w:cs="Lato"/>
        <w:color w:val="595959" w:themeColor="text1" w:themeTint="A6"/>
        <w:kern w:val="0"/>
        <w:sz w:val="20"/>
        <w:szCs w:val="20"/>
        <w:u w:color="808080"/>
      </w:rPr>
      <w:t xml:space="preserve"> (02) 9212 4216 |Fax (02) 9212 4711 | info@financialrights.org.au | www.financialrights.org.au</w:t>
    </w:r>
    <w:r>
      <w:rPr>
        <w:rFonts w:ascii="Lato" w:eastAsia="Lato" w:hAnsi="Lato" w:cs="Lato"/>
        <w:color w:val="595959" w:themeColor="text1" w:themeTint="A6"/>
        <w:kern w:val="0"/>
        <w:sz w:val="20"/>
        <w:szCs w:val="20"/>
        <w:u w:color="808080"/>
      </w:rPr>
      <w:t xml:space="preserve"> </w:t>
    </w:r>
    <w:r w:rsidRPr="00916BA6">
      <w:rPr>
        <w:rFonts w:ascii="Lato" w:eastAsia="Lato" w:hAnsi="Lato" w:cs="Lato"/>
        <w:color w:val="595959" w:themeColor="text1" w:themeTint="A6"/>
        <w:kern w:val="0"/>
        <w:sz w:val="20"/>
        <w:szCs w:val="20"/>
        <w:u w:color="808080"/>
      </w:rPr>
      <w:t>|</w:t>
    </w:r>
    <w:r>
      <w:rPr>
        <w:rFonts w:ascii="Lato" w:eastAsia="Lato" w:hAnsi="Lato" w:cs="Lato"/>
        <w:color w:val="595959" w:themeColor="text1" w:themeTint="A6"/>
        <w:kern w:val="0"/>
        <w:sz w:val="20"/>
        <w:szCs w:val="20"/>
        <w:u w:color="808080"/>
      </w:rPr>
      <w:t xml:space="preserve"> @</w:t>
    </w:r>
    <w:proofErr w:type="spellStart"/>
    <w:r w:rsidRPr="0017498F">
      <w:rPr>
        <w:rFonts w:ascii="Lato" w:eastAsia="Lato" w:hAnsi="Lato" w:cs="Lato"/>
        <w:color w:val="595959" w:themeColor="text1" w:themeTint="A6"/>
        <w:kern w:val="0"/>
        <w:sz w:val="20"/>
        <w:szCs w:val="20"/>
        <w:u w:color="808080"/>
      </w:rPr>
      <w:t>Fin_Rights_CLC</w:t>
    </w:r>
    <w:proofErr w:type="spellEnd"/>
    <w:r>
      <w:rPr>
        <w:rFonts w:ascii="Lato" w:eastAsia="Lato" w:hAnsi="Lato" w:cs="Lato"/>
        <w:color w:val="595959" w:themeColor="text1" w:themeTint="A6"/>
        <w:kern w:val="0"/>
        <w:sz w:val="20"/>
        <w:szCs w:val="20"/>
        <w:u w:color="808080"/>
      </w:rPr>
      <w:t xml:space="preserve"> </w:t>
    </w:r>
    <w:r w:rsidRPr="00602834">
      <w:rPr>
        <w:rFonts w:ascii="Lato" w:eastAsia="Lato" w:hAnsi="Lato" w:cs="Lato"/>
        <w:color w:val="595959" w:themeColor="text1" w:themeTint="A6"/>
        <w:kern w:val="0"/>
        <w:u w:color="808080"/>
      </w:rPr>
      <w:t xml:space="preserve">| </w:t>
    </w:r>
    <w:r>
      <w:rPr>
        <w:rFonts w:ascii="Lato" w:eastAsia="Lato" w:hAnsi="Lato" w:cs="Lato"/>
        <w:color w:val="595959" w:themeColor="text1" w:themeTint="A6"/>
        <w:sz w:val="20"/>
        <w:szCs w:val="20"/>
        <w:u w:color="808080"/>
      </w:rPr>
      <w:t>AB</w:t>
    </w:r>
    <w:r w:rsidRPr="00602834">
      <w:rPr>
        <w:rFonts w:ascii="Lato" w:eastAsia="Lato" w:hAnsi="Lato" w:cs="Lato"/>
        <w:color w:val="595959" w:themeColor="text1" w:themeTint="A6"/>
        <w:sz w:val="20"/>
        <w:szCs w:val="20"/>
        <w:u w:color="808080"/>
      </w:rPr>
      <w:t>N: 40 506 635 273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6CA" w:rsidRDefault="005462B6">
      <w:pPr>
        <w:spacing w:after="0" w:line="240" w:lineRule="auto"/>
      </w:pPr>
      <w:r>
        <w:separator/>
      </w:r>
    </w:p>
  </w:footnote>
  <w:footnote w:type="continuationSeparator" w:id="0">
    <w:p w:rsidR="001E76CA" w:rsidRDefault="00546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23A" w:rsidRDefault="00CE6147">
    <w:pPr>
      <w:pStyle w:val="Header"/>
    </w:pPr>
    <w:r>
      <w:rPr>
        <w:noProof/>
        <w:lang w:eastAsia="en-AU"/>
      </w:rPr>
      <w:drawing>
        <wp:anchor distT="152400" distB="152400" distL="152400" distR="152400" simplePos="0" relativeHeight="251659264" behindDoc="0" locked="0" layoutInCell="1" allowOverlap="1" wp14:anchorId="239B8AD0" wp14:editId="2129205C">
          <wp:simplePos x="0" y="0"/>
          <wp:positionH relativeFrom="margin">
            <wp:posOffset>38100</wp:posOffset>
          </wp:positionH>
          <wp:positionV relativeFrom="topMargin">
            <wp:posOffset>676275</wp:posOffset>
          </wp:positionV>
          <wp:extent cx="2618105" cy="1057275"/>
          <wp:effectExtent l="0" t="0" r="0" b="9525"/>
          <wp:wrapNone/>
          <wp:docPr id="3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6.tif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8105" cy="10572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808080" w:themeColor="background1" w:themeShade="80"/>
        <w:lang w:eastAsia="en-AU"/>
      </w:rPr>
      <w:drawing>
        <wp:anchor distT="0" distB="0" distL="114300" distR="114300" simplePos="0" relativeHeight="251660288" behindDoc="0" locked="0" layoutInCell="1" allowOverlap="1" wp14:anchorId="41CB383F" wp14:editId="2C39A606">
          <wp:simplePos x="0" y="0"/>
          <wp:positionH relativeFrom="margin">
            <wp:posOffset>4181475</wp:posOffset>
          </wp:positionH>
          <wp:positionV relativeFrom="paragraph">
            <wp:posOffset>-335280</wp:posOffset>
          </wp:positionV>
          <wp:extent cx="1449636" cy="1729781"/>
          <wp:effectExtent l="0" t="0" r="0" b="3810"/>
          <wp:wrapNone/>
          <wp:docPr id="1" name="Picture 1" descr="S:\Mob Strong Debt Help\Graphic Design materials\NGNG006_MobStrong_v3.2_Page_07_Page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Mob Strong Debt Help\Graphic Design materials\NGNG006_MobStrong_v3.2_Page_07_Page_0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636" cy="1729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4704C"/>
    <w:multiLevelType w:val="hybridMultilevel"/>
    <w:tmpl w:val="CE9011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B57BB"/>
    <w:multiLevelType w:val="hybridMultilevel"/>
    <w:tmpl w:val="B2109440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429C1D20"/>
    <w:multiLevelType w:val="hybridMultilevel"/>
    <w:tmpl w:val="36C695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CD3EF4"/>
    <w:multiLevelType w:val="hybridMultilevel"/>
    <w:tmpl w:val="A32658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5F1"/>
    <w:rsid w:val="00185623"/>
    <w:rsid w:val="001E76CA"/>
    <w:rsid w:val="00220592"/>
    <w:rsid w:val="00223849"/>
    <w:rsid w:val="00253BBF"/>
    <w:rsid w:val="00272188"/>
    <w:rsid w:val="003D7AA9"/>
    <w:rsid w:val="00440C75"/>
    <w:rsid w:val="004E1A6B"/>
    <w:rsid w:val="005462B6"/>
    <w:rsid w:val="00656E26"/>
    <w:rsid w:val="0087634D"/>
    <w:rsid w:val="00A85A7A"/>
    <w:rsid w:val="00AB55F1"/>
    <w:rsid w:val="00BC683A"/>
    <w:rsid w:val="00CE6147"/>
    <w:rsid w:val="00E6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32CE2A22-C8E2-46FB-8874-EABF383A8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5F1"/>
    <w:pPr>
      <w:spacing w:after="200" w:line="276" w:lineRule="auto"/>
      <w:jc w:val="both"/>
    </w:pPr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55F1"/>
    <w:pPr>
      <w:keepNext/>
      <w:keepLines/>
      <w:spacing w:before="480" w:after="24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55F1"/>
    <w:pPr>
      <w:spacing w:before="240"/>
      <w:outlineLvl w:val="1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55F1"/>
    <w:rPr>
      <w:rFonts w:ascii="Lato" w:eastAsiaTheme="majorEastAsia" w:hAnsi="Lato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B55F1"/>
    <w:rPr>
      <w:rFonts w:ascii="Lato" w:hAnsi="Lato"/>
      <w:b/>
      <w:sz w:val="24"/>
      <w:szCs w:val="24"/>
    </w:rPr>
  </w:style>
  <w:style w:type="paragraph" w:customStyle="1" w:styleId="ContactInfo">
    <w:name w:val="Contact Info"/>
    <w:rsid w:val="00AB55F1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  <w:jc w:val="right"/>
    </w:pPr>
    <w:rPr>
      <w:rFonts w:ascii="Calibri Light" w:eastAsia="Calibri Light" w:hAnsi="Calibri Light" w:cs="Calibri Light"/>
      <w:color w:val="C45911"/>
      <w:kern w:val="16"/>
      <w:sz w:val="18"/>
      <w:szCs w:val="18"/>
      <w:u w:color="C45911"/>
      <w:bdr w:val="nil"/>
      <w:lang w:val="en-US" w:eastAsia="en-AU"/>
    </w:rPr>
  </w:style>
  <w:style w:type="character" w:styleId="Hyperlink">
    <w:name w:val="Hyperlink"/>
    <w:rsid w:val="00AB55F1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AB55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5F1"/>
    <w:rPr>
      <w:rFonts w:ascii="Lato" w:hAnsi="Lato"/>
    </w:rPr>
  </w:style>
  <w:style w:type="paragraph" w:styleId="Footer">
    <w:name w:val="footer"/>
    <w:basedOn w:val="Normal"/>
    <w:link w:val="FooterChar"/>
    <w:uiPriority w:val="99"/>
    <w:unhideWhenUsed/>
    <w:rsid w:val="00AB55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5F1"/>
    <w:rPr>
      <w:rFonts w:ascii="Lato" w:hAnsi="Lato"/>
    </w:rPr>
  </w:style>
  <w:style w:type="paragraph" w:styleId="ListParagraph">
    <w:name w:val="List Paragraph"/>
    <w:uiPriority w:val="34"/>
    <w:qFormat/>
    <w:rsid w:val="00AB55F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val="en-US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5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1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financialrights.org.a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sic.gov.au/regulatory-resources/find-a-document/reports/rep-672-buy-now-pay-later-an-industry-updat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Papadakis</dc:creator>
  <cp:keywords/>
  <dc:description/>
  <cp:lastModifiedBy>Marianna Papadakis</cp:lastModifiedBy>
  <cp:revision>9</cp:revision>
  <dcterms:created xsi:type="dcterms:W3CDTF">2020-12-01T03:56:00Z</dcterms:created>
  <dcterms:modified xsi:type="dcterms:W3CDTF">2020-12-08T05:46:00Z</dcterms:modified>
</cp:coreProperties>
</file>